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2F58AE" w14:textId="6C7990A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proofErr w:type="spellStart"/>
      <w:r w:rsidRPr="00CE0424">
        <w:rPr>
          <w:sz w:val="32"/>
          <w:szCs w:val="32"/>
        </w:rPr>
        <w:t>Tdoc</w:t>
      </w:r>
      <w:proofErr w:type="spellEnd"/>
      <w:r w:rsidRPr="00CE0424">
        <w:rPr>
          <w:sz w:val="32"/>
          <w:szCs w:val="32"/>
        </w:rPr>
        <w:t xml:space="preserve"> </w:t>
      </w:r>
      <w:r w:rsidR="005759EB" w:rsidRPr="005759EB">
        <w:rPr>
          <w:sz w:val="32"/>
          <w:szCs w:val="32"/>
        </w:rPr>
        <w:t>R2-2103808</w:t>
      </w:r>
    </w:p>
    <w:p w14:paraId="5269D816" w14:textId="77777777" w:rsidR="00E90E49" w:rsidRPr="00CE0424" w:rsidRDefault="00C268E6" w:rsidP="00311702">
      <w:pPr>
        <w:pStyle w:val="3GPPHeader"/>
      </w:pPr>
      <w:r>
        <w:t xml:space="preserve">Electronic meeting, </w:t>
      </w:r>
      <w:r w:rsidR="00D9310F" w:rsidRPr="00D9310F">
        <w:t>2021-0</w:t>
      </w:r>
      <w:r w:rsidR="005640C9">
        <w:t>4</w:t>
      </w:r>
      <w:r w:rsidR="00D9310F" w:rsidRPr="00D9310F">
        <w:t>-</w:t>
      </w:r>
      <w:r w:rsidR="005640C9">
        <w:t>12 – 2021-04-</w:t>
      </w:r>
      <w:r w:rsidR="001F5693">
        <w:t>20</w:t>
      </w:r>
    </w:p>
    <w:p w14:paraId="4193ABC5" w14:textId="77777777" w:rsidR="00E90E49" w:rsidRPr="00CE0424" w:rsidRDefault="00E90E49" w:rsidP="00357380">
      <w:pPr>
        <w:pStyle w:val="3GPPHeader"/>
      </w:pPr>
    </w:p>
    <w:p w14:paraId="59316DFF" w14:textId="17D2B8B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42B6E">
        <w:rPr>
          <w:sz w:val="22"/>
          <w:szCs w:val="22"/>
        </w:rPr>
        <w:t>8.2.2.</w:t>
      </w:r>
      <w:r w:rsidR="00D700B9">
        <w:rPr>
          <w:sz w:val="22"/>
          <w:szCs w:val="22"/>
        </w:rPr>
        <w:t>2</w:t>
      </w:r>
    </w:p>
    <w:p w14:paraId="5855A9C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5EFE79" w14:textId="0596657D" w:rsidR="00E90E49" w:rsidRPr="00CE0424" w:rsidRDefault="003D3C45" w:rsidP="00311702">
      <w:pPr>
        <w:pStyle w:val="3GPPHeader"/>
        <w:rPr>
          <w:sz w:val="22"/>
          <w:szCs w:val="22"/>
        </w:rPr>
      </w:pPr>
      <w:r>
        <w:rPr>
          <w:sz w:val="22"/>
          <w:szCs w:val="22"/>
        </w:rPr>
        <w:t>Title:</w:t>
      </w:r>
      <w:r w:rsidR="00E90E49" w:rsidRPr="00CE0424">
        <w:rPr>
          <w:sz w:val="22"/>
          <w:szCs w:val="22"/>
        </w:rPr>
        <w:tab/>
      </w:r>
      <w:r w:rsidR="004F7D0B">
        <w:rPr>
          <w:rFonts w:ascii="Segoe UI" w:hAnsi="Segoe UI" w:cs="Segoe UI"/>
          <w:color w:val="172B4D"/>
          <w:sz w:val="21"/>
          <w:szCs w:val="21"/>
          <w:shd w:val="clear" w:color="auto" w:fill="FFFFFF"/>
        </w:rPr>
        <w:t>UE</w:t>
      </w:r>
      <w:r w:rsidR="00342B6E">
        <w:rPr>
          <w:rFonts w:ascii="Segoe UI" w:hAnsi="Segoe UI" w:cs="Segoe UI"/>
          <w:color w:val="172B4D"/>
          <w:sz w:val="21"/>
          <w:szCs w:val="21"/>
          <w:shd w:val="clear" w:color="auto" w:fill="FFFFFF"/>
        </w:rPr>
        <w:t xml:space="preserve"> measurements and </w:t>
      </w:r>
      <w:r w:rsidR="004F7D0B">
        <w:rPr>
          <w:rFonts w:ascii="Segoe UI" w:hAnsi="Segoe UI" w:cs="Segoe UI"/>
          <w:color w:val="172B4D"/>
          <w:sz w:val="21"/>
          <w:szCs w:val="21"/>
          <w:shd w:val="clear" w:color="auto" w:fill="FFFFFF"/>
        </w:rPr>
        <w:t>reporting in</w:t>
      </w:r>
      <w:r w:rsidR="00342B6E">
        <w:rPr>
          <w:rFonts w:ascii="Segoe UI" w:hAnsi="Segoe UI" w:cs="Segoe UI"/>
          <w:color w:val="172B4D"/>
          <w:sz w:val="21"/>
          <w:szCs w:val="21"/>
          <w:shd w:val="clear" w:color="auto" w:fill="FFFFFF"/>
        </w:rPr>
        <w:t xml:space="preserve"> deactivated SCG</w:t>
      </w:r>
    </w:p>
    <w:p w14:paraId="7C55573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42B6E">
        <w:rPr>
          <w:sz w:val="22"/>
          <w:szCs w:val="22"/>
        </w:rPr>
        <w:t>Discussion, Decision</w:t>
      </w:r>
    </w:p>
    <w:p w14:paraId="2C371EC7" w14:textId="5478BB52" w:rsidR="00E90E49" w:rsidRPr="00CE0424" w:rsidRDefault="00230D18" w:rsidP="00CE0424">
      <w:pPr>
        <w:pStyle w:val="Heading1"/>
      </w:pPr>
      <w:r>
        <w:t>1</w:t>
      </w:r>
      <w:r>
        <w:tab/>
      </w:r>
      <w:r w:rsidR="00E90E49" w:rsidRPr="00CE0424">
        <w:t>Introduction</w:t>
      </w:r>
    </w:p>
    <w:p w14:paraId="0A1D09EC" w14:textId="3475BC3A" w:rsidR="003A0142" w:rsidRDefault="00B113B3" w:rsidP="00CE0424">
      <w:pPr>
        <w:pStyle w:val="BodyText"/>
      </w:pPr>
      <w:r>
        <w:t xml:space="preserve">This contribution </w:t>
      </w:r>
      <w:r w:rsidR="005D4861">
        <w:t xml:space="preserve">covers </w:t>
      </w:r>
      <w:r w:rsidR="00771BA4">
        <w:t>UE measurements and reporting in deactivated SCG</w:t>
      </w:r>
      <w:r w:rsidR="005D4861">
        <w:t>, including related UE procedures when the SCG is deactivated, such as maintaining DL sync, tim</w:t>
      </w:r>
      <w:r w:rsidR="00D24383">
        <w:t>e</w:t>
      </w:r>
      <w:r w:rsidR="005D4861">
        <w:t xml:space="preserve"> alignment handling, beam management and radio link monitoring</w:t>
      </w:r>
      <w:r w:rsidR="00771BA4">
        <w:t xml:space="preserve">. </w:t>
      </w:r>
      <w:r w:rsidR="00D24383">
        <w:t>At least t</w:t>
      </w:r>
      <w:r w:rsidR="00771BA4">
        <w:t>he</w:t>
      </w:r>
      <w:r>
        <w:t xml:space="preserve"> following FFSs</w:t>
      </w:r>
      <w:r w:rsidR="00DB265F">
        <w:t xml:space="preserve"> </w:t>
      </w:r>
      <w:r w:rsidR="00771BA4">
        <w:t>from</w:t>
      </w:r>
      <w:r w:rsidR="00DB265F">
        <w:t xml:space="preserve"> last </w:t>
      </w:r>
      <w:r w:rsidR="00771BA4">
        <w:t xml:space="preserve">meeting </w:t>
      </w:r>
      <w:r w:rsidR="00DB265F">
        <w:t>RAN2</w:t>
      </w:r>
      <w:r w:rsidR="00771BA4">
        <w:t xml:space="preserve">#113e are addressed: </w:t>
      </w:r>
    </w:p>
    <w:p w14:paraId="5B229B6D" w14:textId="6E21CBC0" w:rsidR="00D700B9" w:rsidRPr="00C50AE6" w:rsidRDefault="00D700B9" w:rsidP="00D700B9">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59B19CEE" w14:textId="77777777" w:rsidR="00D700B9" w:rsidRPr="00C50AE6" w:rsidRDefault="00D700B9" w:rsidP="00D700B9">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F5F5598" w14:textId="77777777" w:rsidR="00D700B9" w:rsidRPr="00477EC5" w:rsidRDefault="00D700B9" w:rsidP="00D700B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FFS for option 2a): in the SCG deactivated state, the UE monitors some DL beams (FFS if the same as BFD or RLM) and, if the UE sees that the beams are not good enough (details FFS), the UE either (one of the options to be selected):</w:t>
      </w:r>
    </w:p>
    <w:p w14:paraId="27637E17" w14:textId="77777777" w:rsidR="00D700B9" w:rsidRPr="00477EC5" w:rsidRDefault="00D700B9" w:rsidP="00D700B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w:t>
      </w:r>
      <w:r w:rsidRPr="00477EC5">
        <w:tab/>
        <w:t>will perform random access upon reception of the next SCG activation indication from the MCG</w:t>
      </w:r>
    </w:p>
    <w:p w14:paraId="2EE8F1FA" w14:textId="77777777" w:rsidR="00D700B9" w:rsidRDefault="00D700B9" w:rsidP="00D700B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w:t>
      </w:r>
      <w:r w:rsidRPr="00477EC5">
        <w:tab/>
        <w:t>reports measurement results (details FFS) via the MCG and wait for reconfiguration.</w:t>
      </w:r>
    </w:p>
    <w:p w14:paraId="0FF7A88B" w14:textId="2B09A79D" w:rsidR="00477EC5" w:rsidRPr="00477EC5" w:rsidRDefault="00477EC5" w:rsidP="00477EC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5</w:t>
      </w:r>
      <w:r w:rsidRPr="00477EC5">
        <w:tab/>
        <w:t>Continue to discuss whether some kind of beam monitoring (similar to RLM/BFD) should be supported when the SCG is deactivated. FFS if this only applies to when TAT is running.</w:t>
      </w:r>
    </w:p>
    <w:p w14:paraId="14A48DEA" w14:textId="77777777" w:rsidR="00477EC5" w:rsidRDefault="00477EC5" w:rsidP="00477EC5">
      <w:pPr>
        <w:pStyle w:val="Doc-text2"/>
        <w:pBdr>
          <w:top w:val="single" w:sz="4" w:space="1" w:color="auto"/>
          <w:left w:val="single" w:sz="4" w:space="4" w:color="auto"/>
          <w:bottom w:val="single" w:sz="4" w:space="1" w:color="auto"/>
          <w:right w:val="single" w:sz="4" w:space="4" w:color="auto"/>
        </w:pBdr>
        <w:rPr>
          <w:b/>
          <w:bCs/>
          <w:lang w:val="en-GB"/>
        </w:rPr>
      </w:pPr>
      <w:r w:rsidRPr="005D4861">
        <w:rPr>
          <w:b/>
          <w:bCs/>
          <w:lang w:val="en-GB"/>
        </w:rPr>
        <w:t>6</w:t>
      </w:r>
      <w:r w:rsidRPr="005D4861">
        <w:rPr>
          <w:b/>
          <w:bCs/>
          <w:lang w:val="en-GB"/>
        </w:rPr>
        <w:tab/>
        <w:t xml:space="preserve">Clarify the meaning of "the UE maintains DL sync while the SCG is deactivated" (e.g. whether that is a consequence of doing RRM measurements of the </w:t>
      </w:r>
      <w:proofErr w:type="spellStart"/>
      <w:r w:rsidRPr="005D4861">
        <w:rPr>
          <w:b/>
          <w:bCs/>
          <w:lang w:val="en-GB"/>
        </w:rPr>
        <w:t>PSCell</w:t>
      </w:r>
      <w:proofErr w:type="spellEnd"/>
      <w:r w:rsidRPr="005D4861">
        <w:rPr>
          <w:b/>
          <w:bCs/>
          <w:lang w:val="en-GB"/>
        </w:rPr>
        <w:t xml:space="preserve"> or something more is needed).</w:t>
      </w:r>
    </w:p>
    <w:p w14:paraId="7CCBAC33" w14:textId="77777777" w:rsidR="00997487" w:rsidRPr="00477EC5" w:rsidRDefault="00997487" w:rsidP="0099748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FFS for option 2a): in the SCG deactivated state, the UE monitors some DL beams (FFS if the same as BFD or RLM) and, if the UE sees that the beams are not good enough (details FFS), the UE either (one of the options to be selected):</w:t>
      </w:r>
    </w:p>
    <w:p w14:paraId="2C9A2108" w14:textId="77777777" w:rsidR="00997487" w:rsidRPr="00477EC5" w:rsidRDefault="00997487" w:rsidP="0099748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w:t>
      </w:r>
      <w:r w:rsidRPr="00477EC5">
        <w:tab/>
        <w:t>will perform random access upon reception of the next SCG activation indication from the MCG</w:t>
      </w:r>
    </w:p>
    <w:p w14:paraId="2FF1F72A" w14:textId="77777777" w:rsidR="00997487" w:rsidRDefault="00997487" w:rsidP="0099748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w:t>
      </w:r>
      <w:r w:rsidRPr="00477EC5">
        <w:tab/>
        <w:t>reports measurement results (details FFS) via the MCG and wait for reconfiguration.</w:t>
      </w:r>
    </w:p>
    <w:p w14:paraId="5779F57D" w14:textId="70A3D621" w:rsidR="00997487" w:rsidRPr="00477EC5" w:rsidRDefault="00997487" w:rsidP="00997487">
      <w:pPr>
        <w:pStyle w:val="Doc-text2"/>
        <w:pBdr>
          <w:top w:val="single" w:sz="4" w:space="1" w:color="auto"/>
          <w:left w:val="single" w:sz="4" w:space="4" w:color="auto"/>
          <w:bottom w:val="single" w:sz="4" w:space="1" w:color="auto"/>
          <w:right w:val="single" w:sz="4" w:space="4" w:color="auto"/>
        </w:pBdr>
        <w:rPr>
          <w:b/>
          <w:bCs/>
          <w:lang w:val="en-GB"/>
        </w:rPr>
      </w:pPr>
      <w:r w:rsidRPr="00477EC5">
        <w:t>5</w:t>
      </w:r>
      <w:r w:rsidRPr="00477EC5">
        <w:tab/>
        <w:t>Continue to discuss whether some kind of beam monitoring (similar to RLM/BFD) should be supported when the SCG is deactivated. FFS if this only applies to when TAT is running.</w:t>
      </w:r>
    </w:p>
    <w:p w14:paraId="200486DA" w14:textId="7F3D3766" w:rsidR="00D700B9" w:rsidRPr="00477EC5" w:rsidRDefault="00D700B9" w:rsidP="00D700B9">
      <w:pPr>
        <w:pStyle w:val="Agreement"/>
        <w:overflowPunct w:val="0"/>
        <w:autoSpaceDE w:val="0"/>
        <w:autoSpaceDN w:val="0"/>
        <w:adjustRightInd w:val="0"/>
        <w:ind w:left="1616" w:hanging="357"/>
        <w:textAlignment w:val="baseline"/>
      </w:pPr>
      <w:r w:rsidRPr="00477EC5">
        <w:t>FFS if in absence of PDCCH monitoring and UL transmission, and it is possible to assume that TA is valid when the TA timer has not expired.</w:t>
      </w:r>
    </w:p>
    <w:p w14:paraId="2EE4B62B" w14:textId="172D6A36" w:rsidR="00D700B9" w:rsidRDefault="00D700B9" w:rsidP="00CE0424">
      <w:pPr>
        <w:pStyle w:val="BodyText"/>
      </w:pPr>
    </w:p>
    <w:p w14:paraId="3D55B403" w14:textId="6F667168" w:rsidR="00997487" w:rsidRDefault="00997487" w:rsidP="00CE0424">
      <w:pPr>
        <w:pStyle w:val="BodyText"/>
      </w:pPr>
      <w:r>
        <w:t>In addition, these remaining FFSs from RAN2#112 are addressed in this contribution</w:t>
      </w:r>
    </w:p>
    <w:p w14:paraId="11D6A9EC" w14:textId="77777777" w:rsidR="00997487" w:rsidRPr="00C5528F" w:rsidRDefault="00997487" w:rsidP="00B113B3">
      <w:pPr>
        <w:pStyle w:val="Doc-text2"/>
        <w:pBdr>
          <w:top w:val="single" w:sz="4" w:space="1" w:color="auto"/>
          <w:left w:val="single" w:sz="4" w:space="4" w:color="auto"/>
          <w:bottom w:val="single" w:sz="4" w:space="1" w:color="auto"/>
          <w:right w:val="single" w:sz="4" w:space="4" w:color="auto"/>
        </w:pBdr>
        <w:rPr>
          <w:b/>
          <w:bCs/>
        </w:rPr>
      </w:pPr>
      <w:r w:rsidRPr="00C5528F">
        <w:rPr>
          <w:b/>
          <w:bCs/>
        </w:rPr>
        <w:t>FFS1: Details on the performed measurements (e.g. all SN configured measurements or subset based on certain criteria, restrictions on inter-frequency/RAT)</w:t>
      </w:r>
    </w:p>
    <w:p w14:paraId="0A7004F2" w14:textId="77777777" w:rsidR="00B113B3" w:rsidRPr="00DB265F" w:rsidRDefault="00B113B3" w:rsidP="00B113B3">
      <w:pPr>
        <w:pStyle w:val="Doc-text2"/>
        <w:pBdr>
          <w:top w:val="single" w:sz="4" w:space="1" w:color="auto"/>
          <w:left w:val="single" w:sz="4" w:space="4" w:color="auto"/>
          <w:bottom w:val="single" w:sz="4" w:space="1" w:color="auto"/>
          <w:right w:val="single" w:sz="4" w:space="4" w:color="auto"/>
        </w:pBdr>
        <w:rPr>
          <w:b/>
          <w:bCs/>
        </w:rPr>
      </w:pPr>
      <w:r w:rsidRPr="00DB265F">
        <w:rPr>
          <w:b/>
          <w:bCs/>
        </w:rPr>
        <w:t>8a: It is FFS whether the network can configure the UE stop certain configured RRM measurements while the SCG is deactivated, or can release certain RRM measurements at SCG deactivation.</w:t>
      </w:r>
    </w:p>
    <w:p w14:paraId="067A6F84" w14:textId="1AA49660" w:rsidR="00B113B3" w:rsidRPr="00DB265F" w:rsidRDefault="00B113B3" w:rsidP="00B113B3">
      <w:pPr>
        <w:pStyle w:val="Doc-text2"/>
        <w:pBdr>
          <w:top w:val="single" w:sz="4" w:space="1" w:color="auto"/>
          <w:left w:val="single" w:sz="4" w:space="4" w:color="auto"/>
          <w:bottom w:val="single" w:sz="4" w:space="1" w:color="auto"/>
          <w:right w:val="single" w:sz="4" w:space="4" w:color="auto"/>
        </w:pBdr>
        <w:rPr>
          <w:b/>
          <w:bCs/>
        </w:rPr>
      </w:pPr>
      <w:r w:rsidRPr="00DB265F">
        <w:rPr>
          <w:b/>
          <w:bCs/>
        </w:rPr>
        <w:t xml:space="preserve">8b: </w:t>
      </w:r>
      <w:bookmarkStart w:id="0" w:name="_Hlk60731131"/>
      <w:r w:rsidRPr="00DB265F">
        <w:rPr>
          <w:b/>
          <w:bCs/>
        </w:rPr>
        <w:t>Relaxation of RRM measurement requirements (as compared with non-DRX activated cell requirements) while the SCG is deactivated is FFS</w:t>
      </w:r>
      <w:bookmarkEnd w:id="0"/>
      <w:r w:rsidRPr="00DB265F">
        <w:rPr>
          <w:b/>
          <w:bCs/>
        </w:rPr>
        <w:t>.</w:t>
      </w:r>
    </w:p>
    <w:p w14:paraId="09373658" w14:textId="77777777" w:rsidR="00B113B3" w:rsidRDefault="00B113B3" w:rsidP="00CE0424">
      <w:pPr>
        <w:pStyle w:val="BodyText"/>
      </w:pPr>
    </w:p>
    <w:p w14:paraId="169B95A7" w14:textId="727EB821" w:rsidR="004000E8" w:rsidRPr="00CE0424" w:rsidRDefault="00230D18" w:rsidP="00CE0424">
      <w:pPr>
        <w:pStyle w:val="Heading1"/>
      </w:pPr>
      <w:bookmarkStart w:id="1" w:name="_Ref178064866"/>
      <w:r>
        <w:lastRenderedPageBreak/>
        <w:t>2</w:t>
      </w:r>
      <w:r>
        <w:tab/>
      </w:r>
      <w:r w:rsidR="004000E8" w:rsidRPr="00CE0424">
        <w:t>Discussion</w:t>
      </w:r>
      <w:bookmarkEnd w:id="1"/>
    </w:p>
    <w:p w14:paraId="76B7F540" w14:textId="5A135A23" w:rsidR="009B382F" w:rsidRDefault="009B382F" w:rsidP="009B382F">
      <w:pPr>
        <w:pStyle w:val="Heading2"/>
      </w:pPr>
      <w:r>
        <w:t>2.1</w:t>
      </w:r>
      <w:r>
        <w:tab/>
        <w:t>RRM measurements</w:t>
      </w:r>
    </w:p>
    <w:p w14:paraId="6C63646A" w14:textId="5841C94F" w:rsidR="009B382F" w:rsidRPr="009E5616" w:rsidRDefault="00252356" w:rsidP="009B382F">
      <w:pPr>
        <w:pStyle w:val="BodyText"/>
        <w:rPr>
          <w:b/>
        </w:rPr>
      </w:pPr>
      <w:r>
        <w:t xml:space="preserve">RAN2 has </w:t>
      </w:r>
      <w:r w:rsidR="009B382F">
        <w:t xml:space="preserve">agreed that </w:t>
      </w:r>
    </w:p>
    <w:p w14:paraId="3C10173E" w14:textId="77777777" w:rsidR="009B382F" w:rsidRDefault="009B382F" w:rsidP="009B382F">
      <w:pPr>
        <w:pStyle w:val="Agreement"/>
        <w:pBdr>
          <w:top w:val="single" w:sz="4" w:space="1" w:color="auto"/>
          <w:left w:val="single" w:sz="4" w:space="4" w:color="auto"/>
          <w:bottom w:val="single" w:sz="4" w:space="13" w:color="auto"/>
          <w:right w:val="single" w:sz="4" w:space="4" w:color="auto"/>
        </w:pBdr>
      </w:pPr>
      <w:r w:rsidRPr="005F4071">
        <w:t>As a baseline, MN-configured RRM measurement/reporting procedures do not depend on the SCG activation state (deactivated or activated). Further optimisations are not precluded.</w:t>
      </w:r>
      <w:r>
        <w:t xml:space="preserve"> </w:t>
      </w:r>
      <w:r>
        <w:br/>
      </w:r>
      <w:r>
        <w:br/>
      </w:r>
      <w:r w:rsidRPr="000A3760">
        <w:t>FFS1: Details on the performed measurements (e.g. all SN configured measurements or subset based on certain criteria, restrictions on inter-frequency/RAT)</w:t>
      </w:r>
      <w:r>
        <w:br/>
      </w:r>
      <w:r>
        <w:br/>
      </w:r>
      <w:r w:rsidRPr="000A3760">
        <w:t xml:space="preserve">5: When the SCG is in deactivated state, the UE sends </w:t>
      </w:r>
      <w:proofErr w:type="spellStart"/>
      <w:r w:rsidRPr="000A3760">
        <w:t>MeasurementReport</w:t>
      </w:r>
      <w:proofErr w:type="spellEnd"/>
      <w:r w:rsidRPr="000A3760">
        <w:t xml:space="preserve"> messages for measurement results of SN-configured measurements embedded in the E-UTRA (if the MCG is EUTRA) or in the NR (if the MCG is NR) </w:t>
      </w:r>
      <w:proofErr w:type="spellStart"/>
      <w:r w:rsidRPr="000A3760">
        <w:t>ULInformationTransferMRDC</w:t>
      </w:r>
      <w:proofErr w:type="spellEnd"/>
      <w:r w:rsidRPr="000A3760">
        <w:t xml:space="preserve"> message via SRB1</w:t>
      </w:r>
      <w:r>
        <w:br/>
      </w:r>
      <w:r w:rsidRPr="000A3760">
        <w:rPr>
          <w:bCs/>
        </w:rPr>
        <w:br/>
        <w:t>8a: It is FFS whether the network can configure the UE stop certain configured RRM measurements while the SCG is deactivated, or can release certain RRM measurements at SCG deactivation.</w:t>
      </w:r>
    </w:p>
    <w:p w14:paraId="50586C2E" w14:textId="77777777" w:rsidR="009B382F" w:rsidRDefault="009B382F" w:rsidP="009B382F">
      <w:pPr>
        <w:pStyle w:val="BodyText"/>
      </w:pPr>
    </w:p>
    <w:p w14:paraId="6B3B0590" w14:textId="05CF2A9A" w:rsidR="009B382F" w:rsidRDefault="009B382F" w:rsidP="009B382F">
      <w:pPr>
        <w:pStyle w:val="BodyText"/>
      </w:pPr>
      <w:r>
        <w:t xml:space="preserve">The deactivation of SCG is performed in order save power both in the UE and in the network. The UE needs to perform SCG configured RRM measurements also when the SCG is deactivated in order to support </w:t>
      </w:r>
      <w:proofErr w:type="spellStart"/>
      <w:r>
        <w:t>PSCell</w:t>
      </w:r>
      <w:proofErr w:type="spellEnd"/>
      <w:r>
        <w:t xml:space="preserve"> addition/change and </w:t>
      </w:r>
      <w:proofErr w:type="spellStart"/>
      <w:r>
        <w:t>SCell</w:t>
      </w:r>
      <w:proofErr w:type="spellEnd"/>
      <w:r>
        <w:t xml:space="preserve"> addition/change (of deactivated </w:t>
      </w:r>
      <w:proofErr w:type="spellStart"/>
      <w:r>
        <w:t>SCells</w:t>
      </w:r>
      <w:proofErr w:type="spellEnd"/>
      <w:r>
        <w:t>). However, as there is naturally a trade-off between UE power consumption and mobility robustness</w:t>
      </w:r>
      <w:r w:rsidR="00871E26">
        <w:t>,</w:t>
      </w:r>
      <w:r>
        <w:t xml:space="preserve"> the amount of RRM measurements performed when the SCG is deactivated should be reduced. </w:t>
      </w:r>
    </w:p>
    <w:p w14:paraId="4C64BA94" w14:textId="77777777" w:rsidR="00725EDC" w:rsidRDefault="009B382F" w:rsidP="009B382F">
      <w:pPr>
        <w:pStyle w:val="BodyText"/>
      </w:pPr>
      <w:r>
        <w:t xml:space="preserve">In baseline, the UE performs measurements and reporting according to whatever is configured in </w:t>
      </w:r>
      <w:proofErr w:type="spellStart"/>
      <w:r w:rsidRPr="00C5528F">
        <w:rPr>
          <w:i/>
        </w:rPr>
        <w:t>measConfig</w:t>
      </w:r>
      <w:proofErr w:type="spellEnd"/>
      <w:r>
        <w:t xml:space="preserve"> by the MN and the SN. We have also previously agreed that RRC signalling is the baseline for performing SCG deactivation/activation. </w:t>
      </w:r>
      <w:r w:rsidRPr="004A7062">
        <w:t xml:space="preserve">Upon SCG deactivation or activation, </w:t>
      </w:r>
      <w:r w:rsidR="00871E26">
        <w:t xml:space="preserve">this means </w:t>
      </w:r>
      <w:r w:rsidRPr="004A7062">
        <w:t xml:space="preserve">the network can </w:t>
      </w:r>
      <w:r>
        <w:t xml:space="preserve">explicitly </w:t>
      </w:r>
      <w:r w:rsidRPr="004A7062">
        <w:t xml:space="preserve">reconfigure measurements </w:t>
      </w:r>
      <w:r w:rsidR="00871E26">
        <w:t xml:space="preserve">(using </w:t>
      </w:r>
      <w:r w:rsidR="00871E26" w:rsidRPr="004A7062">
        <w:t xml:space="preserve">SCG </w:t>
      </w:r>
      <w:proofErr w:type="spellStart"/>
      <w:r w:rsidR="00871E26" w:rsidRPr="00C5528F">
        <w:rPr>
          <w:i/>
        </w:rPr>
        <w:t>measConfig</w:t>
      </w:r>
      <w:proofErr w:type="spellEnd"/>
      <w:r w:rsidR="00871E26" w:rsidRPr="00725EDC">
        <w:rPr>
          <w:iCs/>
        </w:rPr>
        <w:t>)</w:t>
      </w:r>
      <w:r w:rsidR="00871E26" w:rsidRPr="00871E26">
        <w:rPr>
          <w:iCs/>
        </w:rPr>
        <w:t xml:space="preserve"> </w:t>
      </w:r>
      <w:r w:rsidRPr="004A7062">
        <w:t xml:space="preserve">with </w:t>
      </w:r>
      <w:r w:rsidR="00871E26">
        <w:t xml:space="preserve">the same </w:t>
      </w:r>
      <w:r w:rsidRPr="004A7062">
        <w:t xml:space="preserve">RRC </w:t>
      </w:r>
      <w:r w:rsidR="00871E26">
        <w:t>message that performs the SCG activation/deactivation</w:t>
      </w:r>
      <w:r w:rsidR="00871E26">
        <w:rPr>
          <w:i/>
        </w:rPr>
        <w:t>.</w:t>
      </w:r>
      <w:r>
        <w:t xml:space="preserve"> </w:t>
      </w:r>
    </w:p>
    <w:p w14:paraId="525151E2" w14:textId="5EFA88F3" w:rsidR="009B382F" w:rsidRDefault="00871E26" w:rsidP="009B382F">
      <w:pPr>
        <w:pStyle w:val="BodyText"/>
      </w:pPr>
      <w:r>
        <w:t xml:space="preserve">This is </w:t>
      </w:r>
      <w:r w:rsidR="009B382F">
        <w:t xml:space="preserve">illustrated by the figure below for the case of </w:t>
      </w:r>
      <w:r w:rsidR="009B382F" w:rsidRPr="004A7062">
        <w:t>MN initiated SCG activation/deactivation</w:t>
      </w:r>
      <w:r w:rsidR="009B382F">
        <w:t>.</w:t>
      </w:r>
    </w:p>
    <w:p w14:paraId="14BF2C96" w14:textId="77777777" w:rsidR="009B382F" w:rsidRDefault="009B382F" w:rsidP="009B382F">
      <w:pPr>
        <w:pStyle w:val="BodyText"/>
      </w:pPr>
      <w:r w:rsidRPr="004A7062">
        <w:rPr>
          <w:lang w:val="en-US"/>
        </w:rPr>
        <w:object w:dxaOrig="5985" w:dyaOrig="3840" w14:anchorId="7865D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95pt" o:ole="">
            <v:imagedata r:id="rId10" o:title=""/>
          </v:shape>
          <o:OLEObject Type="Embed" ProgID="Visio.Drawing.11" ShapeID="_x0000_i1025" DrawAspect="Content" ObjectID="_1678818342" r:id="rId11"/>
        </w:object>
      </w:r>
    </w:p>
    <w:p w14:paraId="051E3609" w14:textId="77777777" w:rsidR="009B382F" w:rsidRDefault="009B382F" w:rsidP="009B382F">
      <w:pPr>
        <w:pStyle w:val="Caption"/>
      </w:pPr>
      <w:r>
        <w:t xml:space="preserve">Figure </w:t>
      </w:r>
      <w:fldSimple w:instr=" SEQ Figure \* ARABIC ">
        <w:r>
          <w:rPr>
            <w:noProof/>
          </w:rPr>
          <w:t>1</w:t>
        </w:r>
      </w:fldSimple>
      <w:r>
        <w:t xml:space="preserve">. Explicit reconfiguration of SCG RRM measurements at </w:t>
      </w:r>
      <w:r w:rsidRPr="004A7062">
        <w:t>MN initiated SCG activation/deactivation</w:t>
      </w:r>
    </w:p>
    <w:p w14:paraId="7EF3902C" w14:textId="77777777" w:rsidR="00252356" w:rsidRDefault="00252356" w:rsidP="00725EDC">
      <w:pPr>
        <w:pStyle w:val="BodyText"/>
      </w:pPr>
    </w:p>
    <w:p w14:paraId="3BDE7F52" w14:textId="18FB6237" w:rsidR="00725EDC" w:rsidRDefault="00725EDC" w:rsidP="00725EDC">
      <w:pPr>
        <w:pStyle w:val="BodyText"/>
      </w:pPr>
      <w:r>
        <w:t>We propose therefore:</w:t>
      </w:r>
    </w:p>
    <w:p w14:paraId="730BABF1" w14:textId="3D7C8E7F" w:rsidR="009B382F" w:rsidRPr="008C0580" w:rsidRDefault="003F705A" w:rsidP="00725EDC">
      <w:pPr>
        <w:pStyle w:val="Proposal"/>
      </w:pPr>
      <w:bookmarkStart w:id="2" w:name="_Toc68195682"/>
      <w:r>
        <w:lastRenderedPageBreak/>
        <w:t>T</w:t>
      </w:r>
      <w:r w:rsidR="009B382F">
        <w:t xml:space="preserve">he network may explicitly reconfigure </w:t>
      </w:r>
      <w:r w:rsidR="00871E26">
        <w:t xml:space="preserve">the SCG </w:t>
      </w:r>
      <w:r w:rsidR="009B382F">
        <w:t xml:space="preserve">RRM measurements </w:t>
      </w:r>
      <w:r w:rsidR="007508FA" w:rsidRPr="007508FA">
        <w:t xml:space="preserve">in the same RRC message </w:t>
      </w:r>
      <w:r w:rsidR="007508FA">
        <w:t>(</w:t>
      </w:r>
      <w:r w:rsidR="007508FA" w:rsidRPr="007508FA">
        <w:t>de</w:t>
      </w:r>
      <w:r w:rsidR="007508FA">
        <w:t>)</w:t>
      </w:r>
      <w:r w:rsidR="007508FA" w:rsidRPr="007508FA">
        <w:t>activating the SCG</w:t>
      </w:r>
      <w:r w:rsidR="009B382F">
        <w:t>.</w:t>
      </w:r>
      <w:bookmarkEnd w:id="2"/>
    </w:p>
    <w:p w14:paraId="21D030FE" w14:textId="5221A1B0" w:rsidR="009B382F" w:rsidRDefault="009B382F" w:rsidP="009B382F">
      <w:pPr>
        <w:pStyle w:val="BodyText"/>
      </w:pPr>
      <w:r>
        <w:t xml:space="preserve">During </w:t>
      </w:r>
      <w:r w:rsidRPr="004A7062">
        <w:t xml:space="preserve"> SCG activation/deactivation</w:t>
      </w:r>
      <w:r>
        <w:t xml:space="preserve"> we think explicit SCG RRM measurement reconfiguration between a "full set" </w:t>
      </w:r>
      <w:r w:rsidR="005D4861">
        <w:t xml:space="preserve">and </w:t>
      </w:r>
      <w:r>
        <w:t xml:space="preserve">a "limited set" of RRM measurements works well, assuming the reconfiguration of the SCG </w:t>
      </w:r>
      <w:proofErr w:type="spellStart"/>
      <w:r w:rsidRPr="00C5528F">
        <w:rPr>
          <w:i/>
        </w:rPr>
        <w:t>measConfig</w:t>
      </w:r>
      <w:proofErr w:type="spellEnd"/>
      <w:r>
        <w:t xml:space="preserve"> can be provided by the SN and sent in the same RRC message which triggers the SCG (de)activation in the UE.</w:t>
      </w:r>
    </w:p>
    <w:p w14:paraId="4AF43E3D" w14:textId="648598D4" w:rsidR="009B382F" w:rsidRPr="00BB2662" w:rsidRDefault="009B382F" w:rsidP="009B382F">
      <w:pPr>
        <w:pStyle w:val="BodyText"/>
        <w:rPr>
          <w:lang w:val="en-US"/>
        </w:rPr>
      </w:pPr>
      <w:r>
        <w:t xml:space="preserve">One potential drawback of relying on explicit reconfiguration of SCG RRM measurements is if the activation/deactivation can be performed without an SCG </w:t>
      </w:r>
      <w:proofErr w:type="spellStart"/>
      <w:r w:rsidRPr="00D92066">
        <w:rPr>
          <w:i/>
          <w:iCs/>
        </w:rPr>
        <w:t>RRCReconfiguration</w:t>
      </w:r>
      <w:proofErr w:type="spellEnd"/>
      <w:r>
        <w:t xml:space="preserve"> message (such as an MN </w:t>
      </w:r>
      <w:proofErr w:type="spellStart"/>
      <w:r w:rsidRPr="00D92066">
        <w:rPr>
          <w:i/>
          <w:iCs/>
        </w:rPr>
        <w:t>RRCReconfiguration</w:t>
      </w:r>
      <w:proofErr w:type="spellEnd"/>
      <w:r>
        <w:t xml:space="preserve"> message or a MAC CE). In those cases, the network may of course provide the reconfiguration of the SCG </w:t>
      </w:r>
      <w:proofErr w:type="spellStart"/>
      <w:r w:rsidRPr="00C5528F">
        <w:rPr>
          <w:i/>
        </w:rPr>
        <w:t>measConfig</w:t>
      </w:r>
      <w:proofErr w:type="spellEnd"/>
      <w:r>
        <w:t xml:space="preserve"> separately, after the activation/deactivation has been performed. This adds extra signalling and prolongs the time the UE switches between a "limited set" and  "full set" of RRM measurements. Even if the activation/deactivation is done by normal RRC signalling, it causes extra overhead to reconfigure the measurements every time the SCG is activated / deactivated, especially since the measurements while the SCG is activated and the measurements while the SCG is deactivated are likely the same every time. It would therefore be beneficial if the network could configure measurements for activated or deactivated SCG respectively, so that reconfiguration of measurements is normally not needed when the SCG is activated or deactivated. The measurements for deactivated SCG may be configured as a subset of the measurements for activated SCG</w:t>
      </w:r>
      <w:r w:rsidR="00CE7921">
        <w:t>, to avoid unnecessary signalling overhead</w:t>
      </w:r>
      <w:r>
        <w:t xml:space="preserve">. </w:t>
      </w:r>
    </w:p>
    <w:p w14:paraId="17048C52" w14:textId="66C008FB" w:rsidR="009B382F" w:rsidRPr="00BB2662" w:rsidRDefault="00CE7921" w:rsidP="009B382F">
      <w:pPr>
        <w:pStyle w:val="Proposal"/>
        <w:rPr>
          <w:lang w:val="en-US"/>
        </w:rPr>
      </w:pPr>
      <w:bookmarkStart w:id="3" w:name="_Toc68195683"/>
      <w:r>
        <w:rPr>
          <w:lang w:val="en-US"/>
        </w:rPr>
        <w:t>The network can configure</w:t>
      </w:r>
      <w:r w:rsidR="009B382F" w:rsidRPr="00154120">
        <w:rPr>
          <w:lang w:val="en-US"/>
        </w:rPr>
        <w:t xml:space="preserve"> separate measurement configurations for activated and deactivated SCG</w:t>
      </w:r>
      <w:r w:rsidR="005E570B">
        <w:rPr>
          <w:lang w:val="en-US"/>
        </w:rPr>
        <w:t>,</w:t>
      </w:r>
      <w:r w:rsidR="009B382F" w:rsidRPr="00154120">
        <w:rPr>
          <w:lang w:val="en-US"/>
        </w:rPr>
        <w:t xml:space="preserve"> respectively, where the measurements for deactivated SCG may be a subset of the measurements for activated SCG.</w:t>
      </w:r>
      <w:bookmarkEnd w:id="3"/>
    </w:p>
    <w:p w14:paraId="2487D752" w14:textId="60E76757" w:rsidR="009B382F" w:rsidRDefault="009B382F" w:rsidP="009B382F">
      <w:pPr>
        <w:pStyle w:val="BodyText"/>
      </w:pPr>
      <w:r>
        <w:t xml:space="preserve">Another way of reduce the amount of RRM measurements is </w:t>
      </w:r>
      <w:r w:rsidR="005E570B">
        <w:t xml:space="preserve">by </w:t>
      </w:r>
      <w:r>
        <w:t xml:space="preserve">relaxations. As a relevant well-known example of RRM measurement relaxation, for deactivated </w:t>
      </w:r>
      <w:proofErr w:type="spellStart"/>
      <w:r>
        <w:t>SCell</w:t>
      </w:r>
      <w:proofErr w:type="spellEnd"/>
      <w:r>
        <w:t>, it is currently possible to configure a relaxed measurement cycle by RRC as follows:.</w:t>
      </w:r>
    </w:p>
    <w:p w14:paraId="0A5C1ABE" w14:textId="77777777" w:rsidR="009B382F" w:rsidRPr="00600D0C" w:rsidRDefault="009B382F" w:rsidP="009B382F">
      <w:pPr>
        <w:pStyle w:val="PL"/>
        <w:rPr>
          <w:color w:val="808080"/>
        </w:rPr>
      </w:pPr>
      <w:r w:rsidRPr="00E22C95">
        <w:t xml:space="preserve">    measCycleSCell                      </w:t>
      </w:r>
      <w:r w:rsidRPr="0064098F">
        <w:rPr>
          <w:color w:val="993366"/>
        </w:rPr>
        <w:t>ENUMERATED</w:t>
      </w:r>
      <w:r w:rsidRPr="00E22C95">
        <w:t xml:space="preserve"> {sf160, sf256, sf320, sf512, sf640, sf1024, sf1280}  </w:t>
      </w:r>
      <w:r w:rsidRPr="0064098F">
        <w:rPr>
          <w:color w:val="993366"/>
        </w:rPr>
        <w:t>OPTIONAL</w:t>
      </w:r>
      <w:r w:rsidRPr="00E22C95">
        <w:t xml:space="preserve">    </w:t>
      </w:r>
      <w:r w:rsidRPr="00600D0C">
        <w:rPr>
          <w:color w:val="808080"/>
        </w:rPr>
        <w:t>-- Need R</w:t>
      </w:r>
    </w:p>
    <w:p w14:paraId="0A7A961C" w14:textId="77777777" w:rsidR="009B382F" w:rsidRDefault="009B382F" w:rsidP="009B382F">
      <w:pPr>
        <w:pStyle w:val="BodyText"/>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B382F" w:rsidRPr="00CA3ECC" w14:paraId="08833D65" w14:textId="77777777" w:rsidTr="00B65B8C">
        <w:tc>
          <w:tcPr>
            <w:tcW w:w="9634" w:type="dxa"/>
            <w:tcBorders>
              <w:top w:val="single" w:sz="4" w:space="0" w:color="auto"/>
              <w:left w:val="single" w:sz="4" w:space="0" w:color="auto"/>
              <w:bottom w:val="single" w:sz="4" w:space="0" w:color="auto"/>
              <w:right w:val="single" w:sz="4" w:space="0" w:color="auto"/>
            </w:tcBorders>
            <w:hideMark/>
          </w:tcPr>
          <w:p w14:paraId="1BDD74A9" w14:textId="77777777" w:rsidR="009B382F" w:rsidRPr="00CA3ECC" w:rsidRDefault="009B382F" w:rsidP="00B65B8C">
            <w:pPr>
              <w:pStyle w:val="TAL"/>
              <w:rPr>
                <w:szCs w:val="22"/>
                <w:lang w:eastAsia="en-GB"/>
              </w:rPr>
            </w:pPr>
            <w:proofErr w:type="spellStart"/>
            <w:r w:rsidRPr="00CA3ECC">
              <w:rPr>
                <w:b/>
                <w:i/>
                <w:szCs w:val="22"/>
                <w:lang w:eastAsia="en-GB"/>
              </w:rPr>
              <w:t>measCycleSCell</w:t>
            </w:r>
            <w:proofErr w:type="spellEnd"/>
          </w:p>
          <w:p w14:paraId="19D12B9F" w14:textId="77777777" w:rsidR="009B382F" w:rsidRPr="00CA3ECC" w:rsidRDefault="009B382F" w:rsidP="00B65B8C">
            <w:pPr>
              <w:pStyle w:val="TAL"/>
              <w:rPr>
                <w:szCs w:val="22"/>
                <w:lang w:eastAsia="en-GB"/>
              </w:rPr>
            </w:pPr>
            <w:r w:rsidRPr="00CA3ECC">
              <w:rPr>
                <w:szCs w:val="22"/>
                <w:lang w:eastAsia="en-GB"/>
              </w:rPr>
              <w:t xml:space="preserve">The parameter is used only when an </w:t>
            </w:r>
            <w:proofErr w:type="spellStart"/>
            <w:r w:rsidRPr="00CA3ECC">
              <w:rPr>
                <w:szCs w:val="22"/>
                <w:lang w:eastAsia="en-GB"/>
              </w:rPr>
              <w:t>SCell</w:t>
            </w:r>
            <w:proofErr w:type="spellEnd"/>
            <w:r w:rsidRPr="00CA3ECC">
              <w:rPr>
                <w:szCs w:val="22"/>
                <w:lang w:eastAsia="en-GB"/>
              </w:rPr>
              <w:t xml:space="preserve"> is configured on the frequency indicated by the </w:t>
            </w:r>
            <w:proofErr w:type="spellStart"/>
            <w:r w:rsidRPr="00CA3ECC">
              <w:rPr>
                <w:szCs w:val="22"/>
                <w:lang w:eastAsia="en-GB"/>
              </w:rPr>
              <w:t>measObjectNR</w:t>
            </w:r>
            <w:proofErr w:type="spellEnd"/>
            <w:r w:rsidRPr="00CA3ECC">
              <w:rPr>
                <w:szCs w:val="22"/>
                <w:lang w:eastAsia="en-GB"/>
              </w:rPr>
              <w:t xml:space="preserve"> and is in deactivated state, see TS 38.133 [14]. </w:t>
            </w:r>
            <w:proofErr w:type="spellStart"/>
            <w:r w:rsidRPr="00CA3ECC">
              <w:rPr>
                <w:szCs w:val="22"/>
                <w:lang w:eastAsia="en-GB"/>
              </w:rPr>
              <w:t>gNB</w:t>
            </w:r>
            <w:proofErr w:type="spellEnd"/>
            <w:r w:rsidRPr="00CA3ECC">
              <w:rPr>
                <w:szCs w:val="22"/>
                <w:lang w:eastAsia="en-GB"/>
              </w:rPr>
              <w:t xml:space="preserve"> configures the parameter whenever an </w:t>
            </w:r>
            <w:proofErr w:type="spellStart"/>
            <w:r w:rsidRPr="00CA3ECC">
              <w:rPr>
                <w:szCs w:val="22"/>
                <w:lang w:eastAsia="en-GB"/>
              </w:rPr>
              <w:t>SCell</w:t>
            </w:r>
            <w:proofErr w:type="spellEnd"/>
            <w:r w:rsidRPr="00CA3ECC">
              <w:rPr>
                <w:szCs w:val="22"/>
                <w:lang w:eastAsia="en-GB"/>
              </w:rPr>
              <w:t xml:space="preserve"> is configured on the frequency indicated by the </w:t>
            </w:r>
            <w:proofErr w:type="spellStart"/>
            <w:r w:rsidRPr="00CA3ECC">
              <w:rPr>
                <w:i/>
                <w:szCs w:val="22"/>
                <w:lang w:eastAsia="en-GB"/>
              </w:rPr>
              <w:t>measObjectNR</w:t>
            </w:r>
            <w:proofErr w:type="spellEnd"/>
            <w:r w:rsidRPr="00CA3ECC">
              <w:rPr>
                <w:szCs w:val="22"/>
                <w:lang w:eastAsia="en-GB"/>
              </w:rPr>
              <w:t xml:space="preserve">, but the field may also be signalled when an </w:t>
            </w:r>
            <w:proofErr w:type="spellStart"/>
            <w:r w:rsidRPr="00CA3ECC">
              <w:rPr>
                <w:szCs w:val="22"/>
                <w:lang w:eastAsia="en-GB"/>
              </w:rPr>
              <w:t>SCell</w:t>
            </w:r>
            <w:proofErr w:type="spellEnd"/>
            <w:r w:rsidRPr="00CA3ECC">
              <w:rPr>
                <w:szCs w:val="22"/>
                <w:lang w:eastAsia="en-GB"/>
              </w:rPr>
              <w:t xml:space="preserve"> is not configured. Value </w:t>
            </w:r>
            <w:r w:rsidRPr="00CA3ECC">
              <w:rPr>
                <w:i/>
                <w:szCs w:val="22"/>
                <w:lang w:eastAsia="en-GB"/>
              </w:rPr>
              <w:t>sf160</w:t>
            </w:r>
            <w:r w:rsidRPr="00CA3ECC">
              <w:rPr>
                <w:szCs w:val="22"/>
                <w:lang w:eastAsia="en-GB"/>
              </w:rPr>
              <w:t xml:space="preserve"> corresponds to 160 sub-frames,</w:t>
            </w:r>
            <w:r w:rsidRPr="00CA3ECC">
              <w:rPr>
                <w:lang w:eastAsia="sv-SE"/>
              </w:rPr>
              <w:t xml:space="preserve"> value</w:t>
            </w:r>
            <w:r w:rsidRPr="00CA3ECC">
              <w:rPr>
                <w:szCs w:val="22"/>
                <w:lang w:eastAsia="en-GB"/>
              </w:rPr>
              <w:t xml:space="preserve"> </w:t>
            </w:r>
            <w:r w:rsidRPr="00CA3ECC">
              <w:rPr>
                <w:i/>
                <w:szCs w:val="22"/>
                <w:lang w:eastAsia="en-GB"/>
              </w:rPr>
              <w:t>sf256</w:t>
            </w:r>
            <w:r w:rsidRPr="00CA3ECC">
              <w:rPr>
                <w:szCs w:val="22"/>
                <w:lang w:eastAsia="en-GB"/>
              </w:rPr>
              <w:t xml:space="preserve"> corresponds to 256 sub-frames and so on.</w:t>
            </w:r>
          </w:p>
        </w:tc>
      </w:tr>
    </w:tbl>
    <w:p w14:paraId="2DD6FBDF" w14:textId="77777777" w:rsidR="009B382F" w:rsidRDefault="009B382F" w:rsidP="009B382F">
      <w:pPr>
        <w:pStyle w:val="BodyText"/>
      </w:pPr>
    </w:p>
    <w:p w14:paraId="2B896BFC" w14:textId="5EA51B3E" w:rsidR="009B382F" w:rsidRDefault="009B382F" w:rsidP="009B382F">
      <w:pPr>
        <w:pStyle w:val="BodyText"/>
      </w:pPr>
      <w:r>
        <w:t xml:space="preserve">As we also discussed in our contribution </w:t>
      </w:r>
      <w:r>
        <w:fldChar w:fldCharType="begin"/>
      </w:r>
      <w:r>
        <w:instrText xml:space="preserve"> REF _Ref66965279 \r \h </w:instrText>
      </w:r>
      <w:r>
        <w:fldChar w:fldCharType="separate"/>
      </w:r>
      <w:r>
        <w:t>[1]</w:t>
      </w:r>
      <w:r>
        <w:fldChar w:fldCharType="end"/>
      </w:r>
      <w:r>
        <w:t xml:space="preserve"> for the last RAN2 meeting, longer measurement cycles may lead to slower triggering of measurement events but in case of deactivated SCG, this may not be critical. We think that the principles for relaxation of RRM measurements for deactivated </w:t>
      </w:r>
      <w:proofErr w:type="spellStart"/>
      <w:r>
        <w:t>SCell</w:t>
      </w:r>
      <w:proofErr w:type="spellEnd"/>
      <w:r>
        <w:t xml:space="preserve"> can be reused also for deactivated SCG (deactivated </w:t>
      </w:r>
      <w:proofErr w:type="spellStart"/>
      <w:r>
        <w:t>PSCell</w:t>
      </w:r>
      <w:proofErr w:type="spellEnd"/>
      <w:r>
        <w:t>)</w:t>
      </w:r>
      <w:r w:rsidR="0046110A">
        <w:t xml:space="preserve"> in order to save UE power</w:t>
      </w:r>
      <w:r>
        <w:t xml:space="preserve">. This needs to be studied </w:t>
      </w:r>
      <w:proofErr w:type="spellStart"/>
      <w:r>
        <w:t>bý</w:t>
      </w:r>
      <w:proofErr w:type="spellEnd"/>
      <w:r>
        <w:t xml:space="preserve"> RAN4, but may also lead to RRC impact, e.g. by adding a </w:t>
      </w:r>
      <w:proofErr w:type="spellStart"/>
      <w:r w:rsidRPr="00DF3C99">
        <w:rPr>
          <w:i/>
          <w:iCs/>
        </w:rPr>
        <w:t>measCyclePSCell</w:t>
      </w:r>
      <w:proofErr w:type="spellEnd"/>
      <w:r>
        <w:t xml:space="preserve"> field in </w:t>
      </w:r>
      <w:proofErr w:type="spellStart"/>
      <w:r w:rsidRPr="00DF3C99">
        <w:rPr>
          <w:i/>
          <w:iCs/>
        </w:rPr>
        <w:t>measObjectNR</w:t>
      </w:r>
      <w:proofErr w:type="spellEnd"/>
      <w:r>
        <w:t xml:space="preserve"> to be used to determine measurement cycles when SCG is deactivated.</w:t>
      </w:r>
    </w:p>
    <w:p w14:paraId="52007172" w14:textId="5777BE64" w:rsidR="009B382F" w:rsidRDefault="009B382F" w:rsidP="009B382F">
      <w:pPr>
        <w:pStyle w:val="Observation"/>
      </w:pPr>
      <w:bookmarkStart w:id="4" w:name="_Toc68178814"/>
      <w:r>
        <w:t>Relaxation of RRM measurements to further reduce UE power consumption during when SCG is deactivated may be beneficial</w:t>
      </w:r>
      <w:r w:rsidR="005E570B">
        <w:t xml:space="preserve"> from UE power consumption point of view</w:t>
      </w:r>
      <w:r>
        <w:t>.</w:t>
      </w:r>
      <w:bookmarkEnd w:id="4"/>
    </w:p>
    <w:p w14:paraId="760D0684" w14:textId="77777777" w:rsidR="009B382F" w:rsidRDefault="009B382F" w:rsidP="009B382F">
      <w:pPr>
        <w:pStyle w:val="BodyText"/>
      </w:pPr>
      <w:r>
        <w:t>Relaxation of RRM measurements for deactivated SCG should be considered and studied by RAN4.</w:t>
      </w:r>
    </w:p>
    <w:p w14:paraId="6CBFE991" w14:textId="77777777" w:rsidR="009B382F" w:rsidRDefault="009B382F" w:rsidP="009B382F">
      <w:pPr>
        <w:pStyle w:val="Proposal"/>
      </w:pPr>
      <w:bookmarkStart w:id="5" w:name="_Toc68195684"/>
      <w:r>
        <w:t>Send an LS to RAN4 to ask them to study relaxed RRM measurements for deactivated SCG.</w:t>
      </w:r>
      <w:bookmarkEnd w:id="5"/>
    </w:p>
    <w:p w14:paraId="19704402" w14:textId="1E65CCDB" w:rsidR="009B382F" w:rsidRDefault="009B382F" w:rsidP="009B382F">
      <w:pPr>
        <w:pStyle w:val="BodyText"/>
      </w:pPr>
      <w:r>
        <w:t>A draft LS is provided in the annex.</w:t>
      </w:r>
    </w:p>
    <w:p w14:paraId="4270A4EE" w14:textId="77777777" w:rsidR="00252356" w:rsidRPr="00103862" w:rsidRDefault="00252356" w:rsidP="009B382F">
      <w:pPr>
        <w:pStyle w:val="BodyText"/>
      </w:pPr>
    </w:p>
    <w:p w14:paraId="69787BED" w14:textId="6F44BF9E" w:rsidR="00BE631A" w:rsidRDefault="00230D18" w:rsidP="00BE631A">
      <w:pPr>
        <w:pStyle w:val="Heading2"/>
      </w:pPr>
      <w:r>
        <w:t>2.</w:t>
      </w:r>
      <w:r w:rsidR="009B382F">
        <w:t>2</w:t>
      </w:r>
      <w:r>
        <w:tab/>
      </w:r>
      <w:r w:rsidR="00BE631A">
        <w:t>Maintaining DL sync</w:t>
      </w:r>
    </w:p>
    <w:p w14:paraId="3D9FAFAC" w14:textId="6BA0283B" w:rsidR="00E36517" w:rsidRDefault="00E36517" w:rsidP="00E36517">
      <w:pPr>
        <w:pStyle w:val="BodyText"/>
      </w:pPr>
      <w:r>
        <w:t xml:space="preserve">As explained in </w:t>
      </w:r>
      <w:r>
        <w:fldChar w:fldCharType="begin"/>
      </w:r>
      <w:r>
        <w:instrText xml:space="preserve"> REF _Ref66950353 \n \h </w:instrText>
      </w:r>
      <w:r>
        <w:fldChar w:fldCharType="separate"/>
      </w:r>
      <w:r>
        <w:t>[2]</w:t>
      </w:r>
      <w:r>
        <w:fldChar w:fldCharType="end"/>
      </w:r>
      <w:r>
        <w:t>, establishing the DL synchronization is one of the main delay components</w:t>
      </w:r>
      <w:r w:rsidR="00D623D5">
        <w:t xml:space="preserve"> during </w:t>
      </w:r>
      <w:proofErr w:type="spellStart"/>
      <w:r w:rsidR="00D623D5">
        <w:t>PSCell</w:t>
      </w:r>
      <w:proofErr w:type="spellEnd"/>
      <w:r w:rsidR="00D623D5">
        <w:t xml:space="preserve"> addition</w:t>
      </w:r>
      <w:r>
        <w:t xml:space="preserve">, especially for FR2 SCG with long SMTC. This delay component can be eliminated </w:t>
      </w:r>
      <w:r w:rsidR="00D623D5">
        <w:t>for the activation of deactivated SCG</w:t>
      </w:r>
      <w:r>
        <w:t xml:space="preserve"> by the UE maintaining the DL fine synchronization for deactivated SCG. </w:t>
      </w:r>
    </w:p>
    <w:p w14:paraId="00DC9327" w14:textId="62A973DB" w:rsidR="00937650" w:rsidRDefault="00515E3B" w:rsidP="00937650">
      <w:pPr>
        <w:pStyle w:val="BodyText"/>
      </w:pPr>
      <w:r>
        <w:t>This was discussed i</w:t>
      </w:r>
      <w:r w:rsidR="00937650">
        <w:t xml:space="preserve">n RAN2#113e, </w:t>
      </w:r>
      <w:r>
        <w:t>and the following was noted</w:t>
      </w:r>
      <w:r w:rsidR="00D777A7">
        <w:t>:</w:t>
      </w:r>
    </w:p>
    <w:p w14:paraId="6500CCB0" w14:textId="128AD1E2" w:rsidR="00937650" w:rsidRPr="00C50AE6" w:rsidRDefault="00937650" w:rsidP="00D777A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50AE6">
        <w:lastRenderedPageBreak/>
        <w:t>Agreements</w:t>
      </w:r>
    </w:p>
    <w:p w14:paraId="0DE3AE7C" w14:textId="3AAF53E2" w:rsidR="00937650" w:rsidRPr="00477EC5" w:rsidRDefault="00D777A7" w:rsidP="0093765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 . . </w:t>
      </w:r>
    </w:p>
    <w:p w14:paraId="72A9900E" w14:textId="77777777" w:rsidR="00937650" w:rsidRPr="00477EC5" w:rsidRDefault="00937650" w:rsidP="00937650">
      <w:pPr>
        <w:pStyle w:val="Doc-text2"/>
        <w:pBdr>
          <w:top w:val="single" w:sz="4" w:space="1" w:color="auto"/>
          <w:left w:val="single" w:sz="4" w:space="4" w:color="auto"/>
          <w:bottom w:val="single" w:sz="4" w:space="1" w:color="auto"/>
          <w:right w:val="single" w:sz="4" w:space="4" w:color="auto"/>
        </w:pBdr>
        <w:rPr>
          <w:b/>
          <w:bCs/>
          <w:lang w:val="en-GB"/>
        </w:rPr>
      </w:pPr>
      <w:r w:rsidRPr="00477EC5">
        <w:rPr>
          <w:b/>
          <w:bCs/>
          <w:lang w:val="en-GB"/>
        </w:rPr>
        <w:t>6</w:t>
      </w:r>
      <w:r w:rsidRPr="00477EC5">
        <w:rPr>
          <w:b/>
          <w:bCs/>
          <w:lang w:val="en-GB"/>
        </w:rPr>
        <w:tab/>
        <w:t xml:space="preserve">Clarify the meaning of "the UE maintains DL sync while the SCG is deactivated" (e.g. whether that is a consequence of doing RRM measurements of the </w:t>
      </w:r>
      <w:proofErr w:type="spellStart"/>
      <w:r w:rsidRPr="00477EC5">
        <w:rPr>
          <w:b/>
          <w:bCs/>
          <w:lang w:val="en-GB"/>
        </w:rPr>
        <w:t>PSCell</w:t>
      </w:r>
      <w:proofErr w:type="spellEnd"/>
      <w:r w:rsidRPr="00477EC5">
        <w:rPr>
          <w:b/>
          <w:bCs/>
          <w:lang w:val="en-GB"/>
        </w:rPr>
        <w:t xml:space="preserve"> or something more is needed).</w:t>
      </w:r>
    </w:p>
    <w:p w14:paraId="57377DF4" w14:textId="77777777" w:rsidR="00937650" w:rsidRDefault="00937650" w:rsidP="00E36517">
      <w:pPr>
        <w:pStyle w:val="BodyText"/>
      </w:pPr>
    </w:p>
    <w:p w14:paraId="27B132B6" w14:textId="4F8AC069" w:rsidR="007C4F17" w:rsidRPr="00DA5887" w:rsidRDefault="00570A0E" w:rsidP="007C4F17">
      <w:pPr>
        <w:pStyle w:val="BodyText"/>
      </w:pPr>
      <w:bookmarkStart w:id="6" w:name="_Hlk67560661"/>
      <w:r>
        <w:t>RAN2 has agreed that t</w:t>
      </w:r>
      <w:r w:rsidR="007D517F">
        <w:t xml:space="preserve">he </w:t>
      </w:r>
      <w:r w:rsidR="00E36517">
        <w:t xml:space="preserve">UE continues to perform RRM measurements according to the SCG </w:t>
      </w:r>
      <w:proofErr w:type="spellStart"/>
      <w:r w:rsidR="00E36517">
        <w:t>measConfig</w:t>
      </w:r>
      <w:proofErr w:type="spellEnd"/>
      <w:r w:rsidR="00E36517">
        <w:t xml:space="preserve"> while the SCG is deactivated. </w:t>
      </w:r>
      <w:r w:rsidR="00B45BE7">
        <w:t>Thus</w:t>
      </w:r>
      <w:r w:rsidR="00E36517">
        <w:t xml:space="preserve">, some level of downlink synchronization can be achieved. </w:t>
      </w:r>
      <w:r w:rsidR="00B65B8C">
        <w:t xml:space="preserve">In the previous section, </w:t>
      </w:r>
      <w:r w:rsidR="00FA41BC">
        <w:t xml:space="preserve">we observed that relaxations of RRM measurements for deactivated SCG, such as longer measurement cycle for </w:t>
      </w:r>
      <w:proofErr w:type="spellStart"/>
      <w:r w:rsidR="00FA41BC">
        <w:t>PSCell</w:t>
      </w:r>
      <w:proofErr w:type="spellEnd"/>
      <w:r w:rsidR="009A4E2D">
        <w:t>,</w:t>
      </w:r>
      <w:r w:rsidR="00FA41BC">
        <w:t xml:space="preserve"> </w:t>
      </w:r>
      <w:r w:rsidR="00BC382C">
        <w:t xml:space="preserve">may </w:t>
      </w:r>
      <w:r w:rsidR="00FA41BC">
        <w:t xml:space="preserve">be beneficial from UE power consumption point of view. </w:t>
      </w:r>
      <w:r w:rsidR="00BC382C">
        <w:t>However, i</w:t>
      </w:r>
      <w:r>
        <w:t>n order to reach the</w:t>
      </w:r>
      <w:r w:rsidR="008C4A39">
        <w:t xml:space="preserve"> desired</w:t>
      </w:r>
      <w:r>
        <w:t xml:space="preserve"> latency </w:t>
      </w:r>
      <w:r w:rsidR="008C4A39">
        <w:t>reduction</w:t>
      </w:r>
      <w:r>
        <w:t xml:space="preserve">, the </w:t>
      </w:r>
      <w:r w:rsidR="00E36517">
        <w:t xml:space="preserve">UE </w:t>
      </w:r>
      <w:r>
        <w:t xml:space="preserve">needs to </w:t>
      </w:r>
      <w:r w:rsidR="00E36517">
        <w:t>maintains fine DL synchronization</w:t>
      </w:r>
      <w:r>
        <w:t xml:space="preserve"> to the extent that it is able</w:t>
      </w:r>
      <w:r w:rsidR="00E36517">
        <w:t xml:space="preserve"> to receive a command to activate the SCG and </w:t>
      </w:r>
      <w:r w:rsidR="007D517F">
        <w:t>“</w:t>
      </w:r>
      <w:r w:rsidR="00E36517">
        <w:t>immediately</w:t>
      </w:r>
      <w:r w:rsidR="007D517F">
        <w:t>”</w:t>
      </w:r>
      <w:r w:rsidR="00E36517">
        <w:t xml:space="preserve"> start monitoring the </w:t>
      </w:r>
      <w:proofErr w:type="spellStart"/>
      <w:r w:rsidR="00E36517">
        <w:t>PSCell’s</w:t>
      </w:r>
      <w:proofErr w:type="spellEnd"/>
      <w:r w:rsidR="00E36517">
        <w:t xml:space="preserve"> PDCCH/CORESET or, to access the </w:t>
      </w:r>
      <w:proofErr w:type="spellStart"/>
      <w:r w:rsidR="00E36517">
        <w:t>PSCell</w:t>
      </w:r>
      <w:proofErr w:type="spellEnd"/>
      <w:r w:rsidR="00E36517">
        <w:t xml:space="preserve"> e.g. by transmitting a random access preamble at the next available PRACH occasion on the </w:t>
      </w:r>
      <w:proofErr w:type="spellStart"/>
      <w:r w:rsidR="00E36517">
        <w:t>PSCell</w:t>
      </w:r>
      <w:proofErr w:type="spellEnd"/>
      <w:r w:rsidR="00E36517">
        <w:t xml:space="preserve"> or a PUCCH scheduling request (if the UL is also assumed to be synchronized). </w:t>
      </w:r>
      <w:bookmarkEnd w:id="6"/>
      <w:r w:rsidR="00E36517">
        <w:t xml:space="preserve">This should be possible if </w:t>
      </w:r>
      <w:proofErr w:type="spellStart"/>
      <w:r w:rsidR="008C4A39">
        <w:t>PSCell</w:t>
      </w:r>
      <w:proofErr w:type="spellEnd"/>
      <w:r w:rsidR="008C4A39">
        <w:t xml:space="preserve"> RRM measurements are dense enough to maintain DL fine synchronization. Given that up to 160ms SSB interval is supported</w:t>
      </w:r>
      <w:r w:rsidR="007C4F17">
        <w:t xml:space="preserve"> and there is no scaling of the measurement cycle for </w:t>
      </w:r>
      <w:proofErr w:type="spellStart"/>
      <w:r w:rsidR="007C4F17">
        <w:t>PSCell</w:t>
      </w:r>
      <w:proofErr w:type="spellEnd"/>
      <w:r w:rsidR="008C4A39">
        <w:t xml:space="preserve">, </w:t>
      </w:r>
      <w:r w:rsidR="007C4F17">
        <w:t xml:space="preserve">our understanding is that </w:t>
      </w:r>
      <w:r w:rsidR="008C4A39">
        <w:t xml:space="preserve">a measurement cycle of 160 </w:t>
      </w:r>
      <w:proofErr w:type="spellStart"/>
      <w:r w:rsidR="008C4A39">
        <w:t>ms</w:t>
      </w:r>
      <w:proofErr w:type="spellEnd"/>
      <w:r w:rsidR="008C4A39">
        <w:t xml:space="preserve"> should be sufficient to maintain the DL fine sync. </w:t>
      </w:r>
      <w:r w:rsidR="007C4F17">
        <w:t xml:space="preserve">This still gives a significant power saving gain over keeping the </w:t>
      </w:r>
      <w:proofErr w:type="spellStart"/>
      <w:r w:rsidR="007C4F17">
        <w:t>PSCell</w:t>
      </w:r>
      <w:proofErr w:type="spellEnd"/>
      <w:r w:rsidR="007C4F17">
        <w:t xml:space="preserve"> activated, for which DRX cycle can be 40-80ms. However, </w:t>
      </w:r>
      <w:r w:rsidR="007C4F17" w:rsidRPr="00DA5887">
        <w:t xml:space="preserve">exactly </w:t>
      </w:r>
      <w:r w:rsidR="007C4F17" w:rsidRPr="00725EDC">
        <w:rPr>
          <w:lang w:val="en-US"/>
        </w:rPr>
        <w:t>how, and under which side conditions, to meet the requirement on maintained downlink synchronization, e.g. whether it would be required to introduce shorter measurement cycles for measurements on PSCC than currently defined for measurements on deactivated SCC, needs to be studied by RAN4</w:t>
      </w:r>
      <w:r w:rsidR="00B52CF6">
        <w:rPr>
          <w:lang w:val="en-US"/>
        </w:rPr>
        <w:t>, see draft LS in Annex A</w:t>
      </w:r>
      <w:r w:rsidR="007C4F17" w:rsidRPr="00725EDC">
        <w:rPr>
          <w:lang w:val="en-US"/>
        </w:rPr>
        <w:t>. Note that the measurement cycle is provided to the UE in dedicated signaling, so to which extent the UE maintains the DL sync can in this was be controlled by the network, depending on user service, traffic situation, system load, etc.</w:t>
      </w:r>
    </w:p>
    <w:p w14:paraId="71022A86" w14:textId="156170CC" w:rsidR="00E36517" w:rsidRDefault="007C4F17" w:rsidP="00E36517">
      <w:pPr>
        <w:pStyle w:val="BodyText"/>
      </w:pPr>
      <w:r w:rsidRPr="00725EDC">
        <w:t>I</w:t>
      </w:r>
      <w:r w:rsidR="00E36517" w:rsidRPr="00725EDC">
        <w:t>n addition to perform</w:t>
      </w:r>
      <w:r w:rsidRPr="00725EDC">
        <w:t>ing</w:t>
      </w:r>
      <w:r w:rsidR="00E36517" w:rsidRPr="00725EDC">
        <w:t xml:space="preserve"> </w:t>
      </w:r>
      <w:proofErr w:type="spellStart"/>
      <w:r w:rsidR="00E36517" w:rsidRPr="00725EDC">
        <w:t>PSCell</w:t>
      </w:r>
      <w:proofErr w:type="spellEnd"/>
      <w:r w:rsidR="00E36517" w:rsidRPr="00725EDC">
        <w:t xml:space="preserve"> </w:t>
      </w:r>
      <w:r w:rsidR="007D517F" w:rsidRPr="00725EDC">
        <w:t xml:space="preserve">RRM </w:t>
      </w:r>
      <w:r w:rsidR="00E36517" w:rsidRPr="00725EDC">
        <w:t xml:space="preserve">measurements, the UE also </w:t>
      </w:r>
      <w:r w:rsidRPr="00725EDC">
        <w:t>needs to</w:t>
      </w:r>
      <w:r w:rsidR="00E36517" w:rsidRPr="00725EDC">
        <w:t xml:space="preserve"> </w:t>
      </w:r>
      <w:r w:rsidR="00E36517" w:rsidRPr="00725EDC">
        <w:rPr>
          <w:lang w:val="en-US"/>
        </w:rPr>
        <w:t xml:space="preserve">keep track of SSB and MIB of the </w:t>
      </w:r>
      <w:proofErr w:type="spellStart"/>
      <w:r w:rsidR="00E36517" w:rsidRPr="00725EDC">
        <w:rPr>
          <w:lang w:val="en-US"/>
        </w:rPr>
        <w:t>PSCell</w:t>
      </w:r>
      <w:proofErr w:type="spellEnd"/>
      <w:r w:rsidR="00E36517" w:rsidRPr="00725EDC">
        <w:rPr>
          <w:lang w:val="en-US"/>
        </w:rPr>
        <w:t>, to keep SFN timing such that the UE is ready to transmit the random access preamble or Scheduling Request (SR) at the next available PRACH or SR</w:t>
      </w:r>
      <w:r w:rsidR="00705D2F" w:rsidRPr="00725EDC">
        <w:rPr>
          <w:lang w:val="en-US"/>
        </w:rPr>
        <w:t>/PUCCH</w:t>
      </w:r>
      <w:r w:rsidR="00E36517" w:rsidRPr="00725EDC">
        <w:rPr>
          <w:lang w:val="en-US"/>
        </w:rPr>
        <w:t xml:space="preserve"> occasion when the SCG is to be activated. In this context, keeping track of an SSB means the UE knows at least one suitable SSB (whose SS-RSRP is above the suitability threshold) that maps to a PRACH occasion.</w:t>
      </w:r>
      <w:r w:rsidR="00EA479A" w:rsidRPr="00725EDC">
        <w:rPr>
          <w:lang w:val="en-US"/>
        </w:rPr>
        <w:t xml:space="preserve"> </w:t>
      </w:r>
      <w:r w:rsidR="00E36517" w:rsidRPr="00DA5887">
        <w:t>The alternative</w:t>
      </w:r>
      <w:r w:rsidR="00E36517">
        <w:t xml:space="preserve"> would be to investigate different means of speeding up the DL fine synchronization, e.g. through the use of temporary RS, as being discussed in RAN1 for </w:t>
      </w:r>
      <w:proofErr w:type="spellStart"/>
      <w:r w:rsidR="00E36517">
        <w:t>SCell</w:t>
      </w:r>
      <w:proofErr w:type="spellEnd"/>
      <w:r w:rsidR="00E36517">
        <w:t xml:space="preserve"> activation, though that will require RAN1 to look into also temporary RS for </w:t>
      </w:r>
      <w:proofErr w:type="spellStart"/>
      <w:r w:rsidR="00E36517">
        <w:t>PSCell</w:t>
      </w:r>
      <w:proofErr w:type="spellEnd"/>
      <w:r w:rsidR="00E36517">
        <w:t xml:space="preserve"> activation, which is currently not withing the planned Rel-17 scope. </w:t>
      </w:r>
    </w:p>
    <w:p w14:paraId="51F0A32E" w14:textId="05104E72" w:rsidR="00384C5D" w:rsidRDefault="00DD4BA2" w:rsidP="00E36517">
      <w:pPr>
        <w:pStyle w:val="Proposal"/>
        <w:tabs>
          <w:tab w:val="num" w:pos="1701"/>
        </w:tabs>
      </w:pPr>
      <w:bookmarkStart w:id="7" w:name="_Toc61544827"/>
      <w:bookmarkStart w:id="8" w:name="_Ref68071204"/>
      <w:bookmarkStart w:id="9" w:name="_Toc68195685"/>
      <w:r>
        <w:t>T</w:t>
      </w:r>
      <w:r w:rsidR="00E36517">
        <w:t>he UE maintains DL sync while the SCG is deactivated (e.g. including SFN timing and SSB selection) such that the UE is ready to transmit in next PRACH or SR occasion having processed the SCG activation command.</w:t>
      </w:r>
      <w:bookmarkEnd w:id="7"/>
      <w:r w:rsidR="00792A6C">
        <w:t xml:space="preserve"> </w:t>
      </w:r>
      <w:r>
        <w:t>FFS possible dependency on the measurement configuration.</w:t>
      </w:r>
      <w:bookmarkEnd w:id="8"/>
      <w:bookmarkEnd w:id="9"/>
    </w:p>
    <w:p w14:paraId="7B263BE8" w14:textId="4C1D67DF" w:rsidR="00E36517" w:rsidRPr="00252356" w:rsidRDefault="00EA479A" w:rsidP="00E36517">
      <w:pPr>
        <w:pStyle w:val="Proposal"/>
        <w:tabs>
          <w:tab w:val="num" w:pos="1701"/>
        </w:tabs>
        <w:rPr>
          <w:rStyle w:val="CommentReference"/>
          <w:sz w:val="20"/>
          <w:szCs w:val="20"/>
        </w:rPr>
      </w:pPr>
      <w:bookmarkStart w:id="10" w:name="_Toc68195686"/>
      <w:r>
        <w:t>Send an LS to RAN4 to ask</w:t>
      </w:r>
      <w:r w:rsidR="00BB1810">
        <w:t xml:space="preserve"> </w:t>
      </w:r>
      <w:r w:rsidR="00384C5D">
        <w:t>about RRM measurement requirements for maintaining DL fine sync.</w:t>
      </w:r>
      <w:bookmarkEnd w:id="10"/>
      <w:r w:rsidR="008C4A39" w:rsidDel="008C4A39">
        <w:rPr>
          <w:rStyle w:val="CommentReference"/>
          <w:rFonts w:ascii="Times New Roman" w:hAnsi="Times New Roman"/>
          <w:b w:val="0"/>
          <w:bCs w:val="0"/>
          <w:lang w:eastAsia="ja-JP"/>
        </w:rPr>
        <w:t xml:space="preserve"> </w:t>
      </w:r>
    </w:p>
    <w:p w14:paraId="1F26C3DC" w14:textId="77777777" w:rsidR="00252356" w:rsidRDefault="00252356" w:rsidP="00252356">
      <w:pPr>
        <w:pStyle w:val="Proposal"/>
        <w:numPr>
          <w:ilvl w:val="0"/>
          <w:numId w:val="0"/>
        </w:numPr>
        <w:tabs>
          <w:tab w:val="clear" w:pos="1701"/>
        </w:tabs>
      </w:pPr>
    </w:p>
    <w:p w14:paraId="667A925C" w14:textId="5C6BDC30" w:rsidR="004F7D0B" w:rsidRDefault="00230D18" w:rsidP="004F7D0B">
      <w:pPr>
        <w:pStyle w:val="Heading2"/>
      </w:pPr>
      <w:r>
        <w:t>2.</w:t>
      </w:r>
      <w:r w:rsidR="009B382F">
        <w:t>3</w:t>
      </w:r>
      <w:r>
        <w:tab/>
      </w:r>
      <w:r w:rsidR="00D86845">
        <w:t>Time alignment handling</w:t>
      </w:r>
    </w:p>
    <w:p w14:paraId="60059D36" w14:textId="64EC70F3" w:rsidR="00AB1019" w:rsidRDefault="004F7D0B" w:rsidP="004F7D0B">
      <w:pPr>
        <w:pStyle w:val="BodyText"/>
      </w:pPr>
      <w:r>
        <w:t>In</w:t>
      </w:r>
      <w:r w:rsidR="003F705A">
        <w:t xml:space="preserve"> </w:t>
      </w:r>
      <w:r w:rsidR="003F705A">
        <w:fldChar w:fldCharType="begin"/>
      </w:r>
      <w:r w:rsidR="003F705A">
        <w:instrText xml:space="preserve"> REF _Ref67985177 \r \h </w:instrText>
      </w:r>
      <w:r w:rsidR="003F705A">
        <w:fldChar w:fldCharType="separate"/>
      </w:r>
      <w:r w:rsidR="003F705A">
        <w:t>[5]</w:t>
      </w:r>
      <w:r w:rsidR="003F705A">
        <w:fldChar w:fldCharType="end"/>
      </w:r>
      <w:r>
        <w:t xml:space="preserve">  we have discussed the SCG activation delays for obtaining UL and DL sync when the SCG is deactivated. In order to reduce the SCG activation delay, it has been proposed that the UE maintains DL sync (see</w:t>
      </w:r>
      <w:r w:rsidR="005E570B">
        <w:t xml:space="preserve"> </w:t>
      </w:r>
      <w:r w:rsidR="005E570B">
        <w:fldChar w:fldCharType="begin"/>
      </w:r>
      <w:r w:rsidR="005E570B">
        <w:instrText xml:space="preserve"> REF _Ref68071204 \r \h </w:instrText>
      </w:r>
      <w:r w:rsidR="005E570B">
        <w:fldChar w:fldCharType="separate"/>
      </w:r>
      <w:r w:rsidR="003F705A">
        <w:t>Proposal 4</w:t>
      </w:r>
      <w:r w:rsidR="005E570B">
        <w:fldChar w:fldCharType="end"/>
      </w:r>
      <w:r>
        <w:t xml:space="preserve">). The results </w:t>
      </w:r>
      <w:r w:rsidR="00AB1019">
        <w:t>in</w:t>
      </w:r>
      <w:r w:rsidR="005E570B">
        <w:t xml:space="preserve"> </w:t>
      </w:r>
      <w:r w:rsidR="005E570B">
        <w:fldChar w:fldCharType="begin"/>
      </w:r>
      <w:r w:rsidR="005E570B">
        <w:instrText xml:space="preserve"> REF _Ref67985177 \r \h </w:instrText>
      </w:r>
      <w:r w:rsidR="005E570B">
        <w:fldChar w:fldCharType="separate"/>
      </w:r>
      <w:r w:rsidR="005E570B">
        <w:t>[5]</w:t>
      </w:r>
      <w:r w:rsidR="005E570B">
        <w:fldChar w:fldCharType="end"/>
      </w:r>
      <w:r w:rsidR="00AB1019">
        <w:t xml:space="preserve"> </w:t>
      </w:r>
      <w:r>
        <w:t xml:space="preserve">show that maintaining also the UL sync can reduce the SCG activation delay by avoiding random access. </w:t>
      </w:r>
      <w:r w:rsidR="00AB1019">
        <w:t xml:space="preserve">This was topic was discussed during RAN2#113e in offline #230 </w:t>
      </w:r>
      <w:r w:rsidR="00AB1019">
        <w:fldChar w:fldCharType="begin"/>
      </w:r>
      <w:r w:rsidR="00AB1019">
        <w:instrText xml:space="preserve"> REF _Ref67565181 \r \h </w:instrText>
      </w:r>
      <w:r w:rsidR="00AB1019">
        <w:fldChar w:fldCharType="separate"/>
      </w:r>
      <w:r w:rsidR="00AB1019">
        <w:t>[3]</w:t>
      </w:r>
      <w:r w:rsidR="00AB1019">
        <w:fldChar w:fldCharType="end"/>
      </w:r>
      <w:r w:rsidR="00AB1019">
        <w:t xml:space="preserve">, where in Q3 a clear majority (22 out of 20) of participating companies supported that in some scenarios random access is not used during SCG activation. </w:t>
      </w:r>
      <w:r w:rsidR="00274191">
        <w:t xml:space="preserve">One opposing company expressed the concern about how to ensure validity of the TA in absence of PDCCH monitoring and UL transmission for the deactivated SCG, meaning that TA MAC CE cannot be sent and </w:t>
      </w:r>
      <w:r w:rsidR="000A5C66">
        <w:t xml:space="preserve">there is no UL signal for the network to measure on to determine the required TA. The concern </w:t>
      </w:r>
      <w:r w:rsidR="00274191">
        <w:t>result</w:t>
      </w:r>
      <w:r w:rsidR="000A5C66">
        <w:t>ed</w:t>
      </w:r>
      <w:r w:rsidR="00274191">
        <w:t xml:space="preserve"> in the following FFS:</w:t>
      </w:r>
    </w:p>
    <w:p w14:paraId="040DA117" w14:textId="77777777" w:rsidR="00274191" w:rsidRPr="00477EC5" w:rsidRDefault="00274191" w:rsidP="00274191">
      <w:pPr>
        <w:pStyle w:val="Agreement"/>
        <w:overflowPunct w:val="0"/>
        <w:autoSpaceDE w:val="0"/>
        <w:autoSpaceDN w:val="0"/>
        <w:adjustRightInd w:val="0"/>
        <w:ind w:left="1616" w:hanging="357"/>
        <w:textAlignment w:val="baseline"/>
      </w:pPr>
      <w:r w:rsidRPr="00477EC5">
        <w:t>FFS if in absence of PDCCH monitoring and UL transmission, and it is possible to assume that TA is valid when the TA timer has not expired.</w:t>
      </w:r>
    </w:p>
    <w:p w14:paraId="38A31DDC" w14:textId="77777777" w:rsidR="000A5C66" w:rsidRDefault="000A5C66" w:rsidP="004F7D0B">
      <w:pPr>
        <w:pStyle w:val="BodyText"/>
      </w:pPr>
    </w:p>
    <w:p w14:paraId="3036312A" w14:textId="77777777" w:rsidR="00153181" w:rsidRDefault="00153181" w:rsidP="004F7D0B">
      <w:pPr>
        <w:pStyle w:val="BodyText"/>
      </w:pPr>
    </w:p>
    <w:p w14:paraId="142A54DA" w14:textId="1503E243" w:rsidR="004F7D0B" w:rsidRDefault="00672DF1" w:rsidP="004F7D0B">
      <w:pPr>
        <w:pStyle w:val="BodyText"/>
      </w:pPr>
      <w:r>
        <w:lastRenderedPageBreak/>
        <w:t>The above concern addresses active maintenance of the TA</w:t>
      </w:r>
      <w:r w:rsidR="00FD121A">
        <w:t>.</w:t>
      </w:r>
      <w:r>
        <w:t xml:space="preserve"> </w:t>
      </w:r>
      <w:r w:rsidR="00A64717">
        <w:t xml:space="preserve">In our view, </w:t>
      </w:r>
      <w:r w:rsidR="00A64717" w:rsidRPr="00A64717">
        <w:t>actively maintaining the TA will require more complex solutions as the TA command would have to be transmitted to the UE via MCG and furthermore the network would probably need to receive some transmission from the UE in the SCG in order to determine the need for TA command, which would also increase UE power consumption.</w:t>
      </w:r>
      <w:r w:rsidR="00A64717">
        <w:t xml:space="preserve"> However, </w:t>
      </w:r>
      <w:r w:rsidR="00797C32">
        <w:t xml:space="preserve">keeping the timer running when SCG is deactivated, </w:t>
      </w:r>
      <w:r w:rsidR="006B4D73">
        <w:t xml:space="preserve">and </w:t>
      </w:r>
      <w:r w:rsidR="00797C32">
        <w:t xml:space="preserve">assume TA while </w:t>
      </w:r>
      <w:r w:rsidR="006B4D73">
        <w:t xml:space="preserve">TA </w:t>
      </w:r>
      <w:r w:rsidR="00797C32">
        <w:t>timer is running</w:t>
      </w:r>
      <w:r w:rsidR="006B4D73">
        <w:t xml:space="preserve"> (to </w:t>
      </w:r>
      <w:r w:rsidR="00797C32">
        <w:t xml:space="preserve">possibly avoid random access </w:t>
      </w:r>
      <w:r w:rsidR="006B4D73">
        <w:t>if the SCG is to be activated) seems a good compromise.</w:t>
      </w:r>
      <w:r w:rsidR="00FD121A">
        <w:t xml:space="preserve"> This way of passively maintaining the TA will also result in lower power consumption at the UE, since no UL transmissions are needed for tracking and correcting the time alignment.</w:t>
      </w:r>
    </w:p>
    <w:p w14:paraId="3705EAFD" w14:textId="13FC91AA" w:rsidR="004F7D0B" w:rsidRDefault="004F7D0B" w:rsidP="004F7D0B">
      <w:pPr>
        <w:pStyle w:val="Proposal"/>
        <w:tabs>
          <w:tab w:val="num" w:pos="1701"/>
        </w:tabs>
      </w:pPr>
      <w:bookmarkStart w:id="11" w:name="_Toc61544831"/>
      <w:bookmarkStart w:id="12" w:name="_Toc68195687"/>
      <w:r>
        <w:t>When the SCG is deactivated the TA timer is not stopped.</w:t>
      </w:r>
      <w:bookmarkEnd w:id="11"/>
      <w:bookmarkEnd w:id="12"/>
    </w:p>
    <w:p w14:paraId="7914C3CC" w14:textId="1DA4E7D4" w:rsidR="004F7D0B" w:rsidRDefault="004F7D0B" w:rsidP="004F7D0B">
      <w:pPr>
        <w:pStyle w:val="BodyText"/>
      </w:pPr>
      <w:r>
        <w:t xml:space="preserve">A follow up question is the UE behaviour when TA timer expires while the SCG is deactivated. One possibility, aiming for better readiness, would be to update the UL sync i.e. trigger a random access procedure with the </w:t>
      </w:r>
      <w:proofErr w:type="spellStart"/>
      <w:r>
        <w:t>PSCell</w:t>
      </w:r>
      <w:proofErr w:type="spellEnd"/>
      <w:r>
        <w:t xml:space="preserve"> and receive the TA command. However, as a valid concern from a number of companies is the UE power consumption while the SCG is deactivated, another alternative could be that the UE only acts on that when it needs to perform an UL transmission. For example, if the SCG is to be activated and the TA has expired, the UE knows it needs to access the </w:t>
      </w:r>
      <w:proofErr w:type="spellStart"/>
      <w:r>
        <w:t>PSCell</w:t>
      </w:r>
      <w:proofErr w:type="spellEnd"/>
      <w:r>
        <w:t xml:space="preserve"> by performing random access.</w:t>
      </w:r>
    </w:p>
    <w:p w14:paraId="543BCF77" w14:textId="3D8BE313" w:rsidR="004F7D0B" w:rsidRDefault="004F7D0B" w:rsidP="004F7D0B">
      <w:pPr>
        <w:pStyle w:val="BodyText"/>
      </w:pPr>
      <w:r>
        <w:t xml:space="preserve">The </w:t>
      </w:r>
      <w:r w:rsidR="0057146C">
        <w:t>other</w:t>
      </w:r>
      <w:r>
        <w:t xml:space="preserve"> remaining question is what happens when the deactivated SCG needs to be activated and the TA timer is still running, i.e., the UL can be assumed to be synchronized. If the UE receives a command from via the MCG to activate the SCG, the UE could in principle directly monitor the </w:t>
      </w:r>
      <w:proofErr w:type="spellStart"/>
      <w:r>
        <w:t>PSCell’s</w:t>
      </w:r>
      <w:proofErr w:type="spellEnd"/>
      <w:r>
        <w:t xml:space="preserve"> PDCCH and transmit on PUCCH, without the need for random access. However, if the </w:t>
      </w:r>
      <w:proofErr w:type="spellStart"/>
      <w:r>
        <w:t>PSCell</w:t>
      </w:r>
      <w:proofErr w:type="spellEnd"/>
      <w:r>
        <w:t xml:space="preserve"> has multiple SSBs (e.g. multiple SSBs transmitted in multiple beams in FR2), this is only possible if beam alignment is also maintained, which will be discussed in the following.</w:t>
      </w:r>
      <w:r w:rsidR="0057146C">
        <w:t xml:space="preserve"> Further details about the UE behaviour upon activation, depending on TA timer, can be found in</w:t>
      </w:r>
      <w:r w:rsidR="004E143B">
        <w:t xml:space="preserve"> </w:t>
      </w:r>
      <w:r w:rsidR="004E143B">
        <w:fldChar w:fldCharType="begin"/>
      </w:r>
      <w:r w:rsidR="004E143B">
        <w:instrText xml:space="preserve"> REF _Ref66950353 \r \h </w:instrText>
      </w:r>
      <w:r w:rsidR="004E143B">
        <w:fldChar w:fldCharType="separate"/>
      </w:r>
      <w:r w:rsidR="004E143B">
        <w:t>[2]</w:t>
      </w:r>
      <w:r w:rsidR="004E143B">
        <w:fldChar w:fldCharType="end"/>
      </w:r>
      <w:r w:rsidR="0057146C">
        <w:t>.</w:t>
      </w:r>
      <w:r w:rsidR="00F7554C" w:rsidRPr="00F7554C">
        <w:t xml:space="preserve"> </w:t>
      </w:r>
    </w:p>
    <w:p w14:paraId="1592F315" w14:textId="12908A65" w:rsidR="004F7D0B" w:rsidRDefault="004F7D0B" w:rsidP="004F7D0B">
      <w:pPr>
        <w:pStyle w:val="Observation"/>
      </w:pPr>
      <w:bookmarkStart w:id="13" w:name="_Toc61544825"/>
      <w:bookmarkStart w:id="14" w:name="_Toc68178815"/>
      <w:r>
        <w:t xml:space="preserve">If </w:t>
      </w:r>
      <w:r w:rsidRPr="00C87CEB">
        <w:t>the TA timer is still running</w:t>
      </w:r>
      <w:r>
        <w:t xml:space="preserve"> upon SCG activation</w:t>
      </w:r>
      <w:r w:rsidRPr="00C87CEB">
        <w:t>, the UE assumes it is UL synchronized, which enable</w:t>
      </w:r>
      <w:r>
        <w:t>s</w:t>
      </w:r>
      <w:r w:rsidRPr="00C87CEB">
        <w:t xml:space="preserve"> the UE to access the </w:t>
      </w:r>
      <w:proofErr w:type="spellStart"/>
      <w:r w:rsidRPr="00C87CEB">
        <w:t>PSCell</w:t>
      </w:r>
      <w:proofErr w:type="spellEnd"/>
      <w:r w:rsidRPr="00C87CEB">
        <w:t xml:space="preserve"> without the need of random access</w:t>
      </w:r>
      <w:r>
        <w:t>.</w:t>
      </w:r>
      <w:bookmarkEnd w:id="13"/>
      <w:r w:rsidR="00F7554C">
        <w:t xml:space="preserve"> </w:t>
      </w:r>
      <w:r w:rsidR="00F7554C" w:rsidRPr="00F7554C">
        <w:t xml:space="preserve">If TA timer has expired upon SCG activation, the UE performs random access in the </w:t>
      </w:r>
      <w:proofErr w:type="spellStart"/>
      <w:r w:rsidR="00F7554C" w:rsidRPr="00F7554C">
        <w:t>PSCell</w:t>
      </w:r>
      <w:proofErr w:type="spellEnd"/>
      <w:r w:rsidR="00F7554C" w:rsidRPr="00F7554C">
        <w:t>.</w:t>
      </w:r>
      <w:bookmarkEnd w:id="14"/>
    </w:p>
    <w:p w14:paraId="4E19FAB7" w14:textId="77777777" w:rsidR="00252356" w:rsidRDefault="00252356" w:rsidP="00252356">
      <w:pPr>
        <w:pStyle w:val="Observation"/>
        <w:numPr>
          <w:ilvl w:val="0"/>
          <w:numId w:val="0"/>
        </w:numPr>
      </w:pPr>
    </w:p>
    <w:p w14:paraId="418420DB" w14:textId="109E9A9A" w:rsidR="004F7D0B" w:rsidRPr="00103862" w:rsidRDefault="004F7D0B" w:rsidP="00D86845">
      <w:pPr>
        <w:pStyle w:val="Heading2"/>
        <w:rPr>
          <w:lang w:eastAsia="zh-CN"/>
        </w:rPr>
      </w:pPr>
      <w:r w:rsidRPr="00103862">
        <w:t>2.</w:t>
      </w:r>
      <w:r w:rsidR="009B382F">
        <w:t>4</w:t>
      </w:r>
      <w:r w:rsidRPr="00103862">
        <w:tab/>
      </w:r>
      <w:r>
        <w:t>Beam management/CSI and BFR/BFD</w:t>
      </w:r>
    </w:p>
    <w:p w14:paraId="580DBE28" w14:textId="0372B8B4" w:rsidR="004F7279" w:rsidRDefault="004F7D0B" w:rsidP="004F7D0B">
      <w:pPr>
        <w:pStyle w:val="BodyText"/>
      </w:pPr>
      <w:r>
        <w:t xml:space="preserve">As discussed in </w:t>
      </w:r>
      <w:r w:rsidR="00A074AA">
        <w:t>2.3</w:t>
      </w:r>
      <w:r>
        <w:t xml:space="preserve">, maintaining UL and DL sync enables the UE to activate the SCG without the need for random access. However, if the </w:t>
      </w:r>
      <w:proofErr w:type="spellStart"/>
      <w:r>
        <w:t>PSCell</w:t>
      </w:r>
      <w:proofErr w:type="spellEnd"/>
      <w:r>
        <w:t xml:space="preserve"> has multiple SSBs associated to it, that may not be sufficient depending whether beam alignment can still be assumed or not. </w:t>
      </w:r>
    </w:p>
    <w:p w14:paraId="1C2AD3FB" w14:textId="77777777" w:rsidR="004F7D0B" w:rsidRPr="00E166D3" w:rsidRDefault="004F7D0B" w:rsidP="004F7D0B">
      <w:pPr>
        <w:rPr>
          <w:b/>
          <w:bCs/>
          <w:i/>
          <w:iCs/>
          <w:sz w:val="24"/>
          <w:szCs w:val="24"/>
          <w:u w:val="single"/>
        </w:rPr>
      </w:pPr>
      <w:r>
        <w:rPr>
          <w:b/>
          <w:bCs/>
          <w:i/>
          <w:iCs/>
          <w:sz w:val="24"/>
          <w:szCs w:val="24"/>
          <w:u w:val="single"/>
        </w:rPr>
        <w:t>BFD/BFR</w:t>
      </w:r>
    </w:p>
    <w:p w14:paraId="2145CB6F" w14:textId="3A93295E" w:rsidR="004F7D0B" w:rsidRDefault="004F7D0B" w:rsidP="004F7D0B">
      <w:pPr>
        <w:rPr>
          <w:rFonts w:ascii="Arial" w:hAnsi="Arial" w:cs="Arial"/>
        </w:rPr>
      </w:pPr>
      <w:r w:rsidRPr="00FA7E1B">
        <w:rPr>
          <w:rFonts w:ascii="Arial" w:hAnsi="Arial" w:cs="Arial"/>
        </w:rPr>
        <w:t xml:space="preserve">The support of </w:t>
      </w:r>
      <w:r w:rsidRPr="00765551">
        <w:rPr>
          <w:rFonts w:ascii="Arial" w:hAnsi="Arial" w:cs="Arial"/>
        </w:rPr>
        <w:t xml:space="preserve">BFD </w:t>
      </w:r>
      <w:r>
        <w:rPr>
          <w:rFonts w:ascii="Arial" w:hAnsi="Arial" w:cs="Arial"/>
        </w:rPr>
        <w:t>while SCG is deactivated was</w:t>
      </w:r>
      <w:r w:rsidRPr="00765551">
        <w:rPr>
          <w:rFonts w:ascii="Arial" w:hAnsi="Arial" w:cs="Arial"/>
        </w:rPr>
        <w:t xml:space="preserve"> part of the email </w:t>
      </w:r>
      <w:r w:rsidRPr="000F1A8E">
        <w:rPr>
          <w:rFonts w:ascii="Arial" w:hAnsi="Arial" w:cs="Arial"/>
        </w:rPr>
        <w:t>discussion</w:t>
      </w:r>
      <w:r>
        <w:rPr>
          <w:rFonts w:ascii="Arial" w:hAnsi="Arial" w:cs="Arial"/>
        </w:rPr>
        <w:t xml:space="preserve"> </w:t>
      </w:r>
      <w:r w:rsidR="005D4861">
        <w:rPr>
          <w:rFonts w:ascii="Arial" w:hAnsi="Arial" w:cs="Arial"/>
        </w:rPr>
        <w:fldChar w:fldCharType="begin"/>
      </w:r>
      <w:r w:rsidR="005D4861">
        <w:rPr>
          <w:rFonts w:ascii="Arial" w:hAnsi="Arial" w:cs="Arial"/>
        </w:rPr>
        <w:instrText xml:space="preserve"> REF _Ref67565181 \r \h </w:instrText>
      </w:r>
      <w:r w:rsidR="005D4861">
        <w:rPr>
          <w:rFonts w:ascii="Arial" w:hAnsi="Arial" w:cs="Arial"/>
        </w:rPr>
      </w:r>
      <w:r w:rsidR="005D4861">
        <w:rPr>
          <w:rFonts w:ascii="Arial" w:hAnsi="Arial" w:cs="Arial"/>
        </w:rPr>
        <w:fldChar w:fldCharType="separate"/>
      </w:r>
      <w:r w:rsidR="005D4861">
        <w:rPr>
          <w:rFonts w:ascii="Arial" w:hAnsi="Arial" w:cs="Arial"/>
        </w:rPr>
        <w:t>[3]</w:t>
      </w:r>
      <w:r w:rsidR="005D4861">
        <w:rPr>
          <w:rFonts w:ascii="Arial" w:hAnsi="Arial" w:cs="Arial"/>
        </w:rPr>
        <w:fldChar w:fldCharType="end"/>
      </w:r>
      <w:r>
        <w:rPr>
          <w:rFonts w:ascii="Arial" w:hAnsi="Arial" w:cs="Arial"/>
        </w:rPr>
        <w:fldChar w:fldCharType="begin"/>
      </w:r>
      <w:r>
        <w:rPr>
          <w:rFonts w:ascii="Arial" w:hAnsi="Arial" w:cs="Arial"/>
        </w:rPr>
        <w:instrText xml:space="preserve"> REF _Ref53453896 \r \h </w:instrText>
      </w:r>
      <w:r>
        <w:rPr>
          <w:rFonts w:ascii="Arial" w:hAnsi="Arial" w:cs="Arial"/>
        </w:rPr>
      </w:r>
      <w:r>
        <w:rPr>
          <w:rFonts w:ascii="Arial" w:hAnsi="Arial" w:cs="Arial"/>
        </w:rPr>
        <w:fldChar w:fldCharType="end"/>
      </w:r>
      <w:r>
        <w:rPr>
          <w:rFonts w:ascii="Arial" w:hAnsi="Arial" w:cs="Arial"/>
        </w:rPr>
        <w:t>, but</w:t>
      </w:r>
      <w:r w:rsidRPr="000F1A8E">
        <w:rPr>
          <w:rFonts w:ascii="Arial" w:hAnsi="Arial" w:cs="Arial"/>
        </w:rPr>
        <w:t xml:space="preserve"> the summary is not conclusive. As rapporteur</w:t>
      </w:r>
      <w:r w:rsidRPr="00F3779C">
        <w:rPr>
          <w:rFonts w:ascii="Arial" w:hAnsi="Arial" w:cs="Arial"/>
        </w:rPr>
        <w:t xml:space="preserve"> </w:t>
      </w:r>
      <w:r w:rsidRPr="0044473A">
        <w:rPr>
          <w:rFonts w:ascii="Arial" w:hAnsi="Arial" w:cs="Arial"/>
        </w:rPr>
        <w:t>summariz</w:t>
      </w:r>
      <w:r w:rsidRPr="00540DD8">
        <w:rPr>
          <w:rFonts w:ascii="Arial" w:hAnsi="Arial" w:cs="Arial"/>
        </w:rPr>
        <w:t xml:space="preserve">es, </w:t>
      </w:r>
      <w:r>
        <w:rPr>
          <w:rFonts w:ascii="Arial" w:hAnsi="Arial" w:cs="Arial"/>
        </w:rPr>
        <w:t>c</w:t>
      </w:r>
      <w:r w:rsidRPr="00FA7E1B">
        <w:rPr>
          <w:rFonts w:ascii="Arial" w:hAnsi="Arial" w:cs="Arial"/>
        </w:rPr>
        <w:t xml:space="preserve">ompanies that answered </w:t>
      </w:r>
      <w:r>
        <w:rPr>
          <w:rFonts w:ascii="Arial" w:hAnsi="Arial" w:cs="Arial"/>
        </w:rPr>
        <w:t>“</w:t>
      </w:r>
      <w:r w:rsidRPr="00FA7E1B">
        <w:rPr>
          <w:rFonts w:ascii="Arial" w:hAnsi="Arial" w:cs="Arial"/>
        </w:rPr>
        <w:t>no</w:t>
      </w:r>
      <w:r>
        <w:rPr>
          <w:rFonts w:ascii="Arial" w:hAnsi="Arial" w:cs="Arial"/>
        </w:rPr>
        <w:t>”</w:t>
      </w:r>
      <w:r w:rsidRPr="00FA7E1B">
        <w:rPr>
          <w:rFonts w:ascii="Arial" w:hAnsi="Arial" w:cs="Arial"/>
        </w:rPr>
        <w:t xml:space="preserve"> consider the benefit not worth the cost while there is no data transmission via the SCG.</w:t>
      </w:r>
      <w:r>
        <w:rPr>
          <w:rFonts w:ascii="Arial" w:hAnsi="Arial" w:cs="Arial"/>
        </w:rPr>
        <w:t xml:space="preserve"> However, </w:t>
      </w:r>
      <w:r w:rsidRPr="00765551">
        <w:rPr>
          <w:rFonts w:ascii="Arial" w:hAnsi="Arial" w:cs="Arial"/>
          <w:u w:val="single"/>
        </w:rPr>
        <w:t>readiness for SCG transmission / reception</w:t>
      </w:r>
      <w:r>
        <w:rPr>
          <w:rFonts w:ascii="Arial" w:hAnsi="Arial" w:cs="Arial"/>
        </w:rPr>
        <w:t xml:space="preserve"> while the SCG is deactivated should also be considered. The UE should be as ready as possible to be scheduled in the SCG after the SCG is deactivated, otherwise SCG deactivation would not present significant gains compared to a legacy SCG release and add procedure. If BFD is not supported, and at the same time, beam management / CSI is not supported, the UE would always require random access upon activation, since even if the TA timer would be running, the UE may have lost the beam alignment. Always resorting to random access is not preferred, taking into account the time needed for resource / beam selection. </w:t>
      </w:r>
    </w:p>
    <w:p w14:paraId="5D243840" w14:textId="06902DA6" w:rsidR="00020C2B" w:rsidRDefault="00020C2B" w:rsidP="00043CAF">
      <w:pPr>
        <w:pStyle w:val="BodyText"/>
        <w:rPr>
          <w:rFonts w:cs="Arial"/>
        </w:rPr>
      </w:pPr>
      <w:r>
        <w:t xml:space="preserve">Supporting BFD on top of already agreed RRM measurements for deactivated SCG is not expected to be very costly in terms of </w:t>
      </w:r>
      <w:r w:rsidR="00AC79B2">
        <w:t xml:space="preserve">UE </w:t>
      </w:r>
      <w:r>
        <w:t xml:space="preserve">power consumption. This was also indicated in </w:t>
      </w:r>
      <w:r>
        <w:fldChar w:fldCharType="begin"/>
      </w:r>
      <w:r>
        <w:instrText xml:space="preserve"> REF _Ref67580349 \r \h </w:instrText>
      </w:r>
      <w:r>
        <w:fldChar w:fldCharType="separate"/>
      </w:r>
      <w:r>
        <w:t>[4]</w:t>
      </w:r>
      <w:r>
        <w:fldChar w:fldCharType="end"/>
      </w:r>
      <w:r>
        <w:t>, which showed that “</w:t>
      </w:r>
      <w:r w:rsidRPr="00020C2B">
        <w:t xml:space="preserve">In SCG deactivated, UE performing RLM and/or BFD on the </w:t>
      </w:r>
      <w:proofErr w:type="spellStart"/>
      <w:r w:rsidRPr="00020C2B">
        <w:t>PSCell</w:t>
      </w:r>
      <w:proofErr w:type="spellEnd"/>
      <w:r w:rsidRPr="00020C2B">
        <w:t xml:space="preserve"> should not result in significant additional power consumption if RRM measurements are already being performed</w:t>
      </w:r>
      <w:r>
        <w:t>”</w:t>
      </w:r>
      <w:r w:rsidRPr="00020C2B">
        <w:t>.</w:t>
      </w:r>
    </w:p>
    <w:p w14:paraId="0D9A1F12" w14:textId="77777777" w:rsidR="004F7D0B" w:rsidRPr="00EB7AED" w:rsidRDefault="004F7D0B" w:rsidP="004F7D0B">
      <w:pPr>
        <w:pStyle w:val="Observation"/>
      </w:pPr>
      <w:bookmarkStart w:id="15" w:name="_Toc68178816"/>
      <w:r w:rsidRPr="000F1A8E">
        <w:t xml:space="preserve">If </w:t>
      </w:r>
      <w:r>
        <w:t xml:space="preserve">none of </w:t>
      </w:r>
      <w:r w:rsidRPr="000F1A8E">
        <w:t>BFD</w:t>
      </w:r>
      <w:r>
        <w:t xml:space="preserve">, </w:t>
      </w:r>
      <w:r w:rsidRPr="000F1A8E">
        <w:t>beam management</w:t>
      </w:r>
      <w:r>
        <w:t xml:space="preserve">, </w:t>
      </w:r>
      <w:r w:rsidRPr="000F1A8E">
        <w:t xml:space="preserve">CSI </w:t>
      </w:r>
      <w:r>
        <w:t xml:space="preserve">are </w:t>
      </w:r>
      <w:r w:rsidRPr="000F1A8E">
        <w:t xml:space="preserve">supported, UE always requires </w:t>
      </w:r>
      <w:r>
        <w:t xml:space="preserve">random access </w:t>
      </w:r>
      <w:r w:rsidRPr="000F1A8E">
        <w:t>upon SCG activation</w:t>
      </w:r>
      <w:r>
        <w:t xml:space="preserve"> which increases the activation delay</w:t>
      </w:r>
      <w:r w:rsidRPr="000F1A8E">
        <w:t>.</w:t>
      </w:r>
      <w:bookmarkEnd w:id="15"/>
      <w:r w:rsidRPr="000F1A8E">
        <w:t xml:space="preserve">  </w:t>
      </w:r>
    </w:p>
    <w:p w14:paraId="6CA69C6D" w14:textId="289C71FC" w:rsidR="004F7D0B" w:rsidRDefault="004F7D0B" w:rsidP="004F7D0B">
      <w:pPr>
        <w:pStyle w:val="Proposal"/>
        <w:tabs>
          <w:tab w:val="num" w:pos="1701"/>
        </w:tabs>
      </w:pPr>
      <w:bookmarkStart w:id="16" w:name="_Toc68195688"/>
      <w:r>
        <w:t xml:space="preserve">The UE performs BFD monitoring for deactivated SCG. </w:t>
      </w:r>
      <w:r w:rsidR="005F7B14">
        <w:t>FFS BFD configuration while SCG is deactivated.</w:t>
      </w:r>
      <w:bookmarkEnd w:id="16"/>
      <w:r w:rsidR="005F7B14">
        <w:t xml:space="preserve"> </w:t>
      </w:r>
    </w:p>
    <w:p w14:paraId="2F2DE16A" w14:textId="6948E363" w:rsidR="005F7B14" w:rsidRPr="00DF647D" w:rsidRDefault="00DF647D" w:rsidP="005F7B14">
      <w:pPr>
        <w:rPr>
          <w:rFonts w:ascii="Arial" w:hAnsi="Arial" w:cs="Arial"/>
          <w:i/>
          <w:iCs/>
          <w:u w:val="single"/>
        </w:rPr>
      </w:pPr>
      <w:r w:rsidRPr="00DF647D">
        <w:rPr>
          <w:rFonts w:ascii="Arial" w:hAnsi="Arial" w:cs="Arial"/>
          <w:i/>
          <w:iCs/>
          <w:u w:val="single"/>
        </w:rPr>
        <w:t>BFD configuration while SCG is deactivated</w:t>
      </w:r>
    </w:p>
    <w:p w14:paraId="2CF03025" w14:textId="5F2E44FE" w:rsidR="005F7B14" w:rsidRDefault="005F7B14" w:rsidP="005F7B14">
      <w:pPr>
        <w:rPr>
          <w:b/>
          <w:bCs/>
          <w:i/>
          <w:iCs/>
          <w:sz w:val="24"/>
          <w:szCs w:val="24"/>
          <w:u w:val="single"/>
        </w:rPr>
      </w:pPr>
      <w:r>
        <w:rPr>
          <w:rFonts w:ascii="Arial" w:hAnsi="Arial" w:cs="Arial"/>
        </w:rPr>
        <w:t>In RAN2#113e the following was captured concerning beam monitoring:</w:t>
      </w:r>
    </w:p>
    <w:p w14:paraId="1573D4D5" w14:textId="77777777" w:rsidR="005F7B14" w:rsidRPr="00C50AE6" w:rsidRDefault="005F7B14" w:rsidP="005F7B1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50AE6">
        <w:lastRenderedPageBreak/>
        <w:t>Agreements</w:t>
      </w:r>
    </w:p>
    <w:p w14:paraId="17B8BD9B" w14:textId="77777777" w:rsidR="005F7B14" w:rsidRPr="00C50AE6" w:rsidRDefault="005F7B14" w:rsidP="005F7B14">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54EAF10" w14:textId="77777777" w:rsidR="005F7B14" w:rsidRPr="00477EC5" w:rsidRDefault="005F7B14" w:rsidP="005F7B1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FFS for option 2a): in the SCG deactivated state, the UE monitors some DL beams (FFS if the same as BFD or RLM) and, if the UE sees that the beams are not good enough (details FFS), the UE either (one of the options to be selected):</w:t>
      </w:r>
    </w:p>
    <w:p w14:paraId="569EC4CA" w14:textId="77777777" w:rsidR="005F7B14" w:rsidRPr="00477EC5" w:rsidRDefault="005F7B14" w:rsidP="005F7B1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w:t>
      </w:r>
      <w:r w:rsidRPr="00477EC5">
        <w:tab/>
        <w:t>will perform random access upon reception of the next SCG activation indication from the MCG</w:t>
      </w:r>
    </w:p>
    <w:p w14:paraId="23F05A44" w14:textId="77777777" w:rsidR="005F7B14" w:rsidRDefault="005F7B14" w:rsidP="005F7B1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w:t>
      </w:r>
      <w:r w:rsidRPr="00477EC5">
        <w:tab/>
        <w:t>reports measurement results (details FFS) via the MCG and wait for reconfiguration.</w:t>
      </w:r>
    </w:p>
    <w:p w14:paraId="56C3B739" w14:textId="77777777" w:rsidR="005F7B14" w:rsidRPr="00477EC5" w:rsidRDefault="005F7B14" w:rsidP="005F7B1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77EC5">
        <w:t>5</w:t>
      </w:r>
      <w:r w:rsidRPr="00477EC5">
        <w:tab/>
        <w:t>Continue to discuss whether some kind of beam monitoring (similar to RLM/BFD) should be supported when the SCG is deactivated. FFS if this only applies to when TAT is running.</w:t>
      </w:r>
    </w:p>
    <w:p w14:paraId="2D58DB5A" w14:textId="77777777" w:rsidR="005F7B14" w:rsidRPr="00477EC5" w:rsidRDefault="005F7B14" w:rsidP="005F7B14">
      <w:pPr>
        <w:pStyle w:val="Doc-text2"/>
        <w:pBdr>
          <w:top w:val="single" w:sz="4" w:space="1" w:color="auto"/>
          <w:left w:val="single" w:sz="4" w:space="4" w:color="auto"/>
          <w:bottom w:val="single" w:sz="4" w:space="1" w:color="auto"/>
          <w:right w:val="single" w:sz="4" w:space="4" w:color="auto"/>
        </w:pBdr>
        <w:rPr>
          <w:b/>
          <w:bCs/>
          <w:lang w:val="en-GB"/>
        </w:rPr>
      </w:pPr>
      <w:r>
        <w:rPr>
          <w:b/>
          <w:bCs/>
          <w:lang w:val="en-GB"/>
        </w:rPr>
        <w:t xml:space="preserve">. . . </w:t>
      </w:r>
    </w:p>
    <w:p w14:paraId="2A80DECD" w14:textId="77777777" w:rsidR="005F7B14" w:rsidRDefault="005F7B14" w:rsidP="004F7D0B">
      <w:pPr>
        <w:rPr>
          <w:rFonts w:ascii="Arial" w:hAnsi="Arial" w:cs="Arial"/>
        </w:rPr>
      </w:pPr>
    </w:p>
    <w:p w14:paraId="06DF61FA" w14:textId="349F06F8" w:rsidR="00694EB3" w:rsidRDefault="00986099" w:rsidP="004F7D0B">
      <w:pPr>
        <w:rPr>
          <w:rFonts w:ascii="Arial" w:hAnsi="Arial" w:cs="Arial"/>
        </w:rPr>
      </w:pPr>
      <w:r>
        <w:rPr>
          <w:rFonts w:ascii="Arial" w:hAnsi="Arial" w:cs="Arial"/>
        </w:rPr>
        <w:t xml:space="preserve">The text above first </w:t>
      </w:r>
      <w:r w:rsidR="00694EB3">
        <w:rPr>
          <w:rFonts w:ascii="Arial" w:hAnsi="Arial" w:cs="Arial"/>
        </w:rPr>
        <w:t>points to the question on the BFD configuration while the SCG is deactivated</w:t>
      </w:r>
      <w:r>
        <w:rPr>
          <w:rFonts w:ascii="Arial" w:hAnsi="Arial" w:cs="Arial"/>
        </w:rPr>
        <w:t xml:space="preserve"> (</w:t>
      </w:r>
      <w:r w:rsidRPr="009870C9">
        <w:rPr>
          <w:rFonts w:ascii="Arial" w:hAnsi="Arial" w:cs="Arial"/>
          <w:b/>
          <w:bCs/>
        </w:rPr>
        <w:t>FFS BFD configuration while SCG is deactivated</w:t>
      </w:r>
      <w:r>
        <w:rPr>
          <w:rFonts w:ascii="Arial" w:hAnsi="Arial" w:cs="Arial"/>
        </w:rPr>
        <w:t>). Up to Release 16</w:t>
      </w:r>
      <w:r w:rsidR="00CF0B3E">
        <w:rPr>
          <w:rFonts w:ascii="Arial" w:hAnsi="Arial" w:cs="Arial"/>
        </w:rPr>
        <w:t xml:space="preserve">, BFD resources to be monitored are configured together with the Radio Link Monitoring (RLM) resources </w:t>
      </w:r>
      <w:r w:rsidR="0080400B">
        <w:rPr>
          <w:rFonts w:ascii="Arial" w:hAnsi="Arial" w:cs="Arial"/>
        </w:rPr>
        <w:t>and may overlap or not with RLM beams/ resources. T</w:t>
      </w:r>
      <w:r w:rsidR="00694EB3">
        <w:rPr>
          <w:rFonts w:ascii="Arial" w:hAnsi="Arial" w:cs="Arial"/>
        </w:rPr>
        <w:t xml:space="preserve">here are two </w:t>
      </w:r>
      <w:r w:rsidR="0080400B">
        <w:rPr>
          <w:rFonts w:ascii="Arial" w:hAnsi="Arial" w:cs="Arial"/>
        </w:rPr>
        <w:t xml:space="preserve">main </w:t>
      </w:r>
      <w:r>
        <w:rPr>
          <w:rFonts w:ascii="Arial" w:hAnsi="Arial" w:cs="Arial"/>
        </w:rPr>
        <w:t>ways</w:t>
      </w:r>
      <w:r w:rsidR="0080400B">
        <w:rPr>
          <w:rFonts w:ascii="Arial" w:hAnsi="Arial" w:cs="Arial"/>
        </w:rPr>
        <w:t xml:space="preserve"> to configure BFD resources</w:t>
      </w:r>
      <w:r w:rsidR="00694EB3">
        <w:rPr>
          <w:rFonts w:ascii="Arial" w:hAnsi="Arial" w:cs="Arial"/>
        </w:rPr>
        <w:t>:</w:t>
      </w:r>
    </w:p>
    <w:p w14:paraId="6AABB52A" w14:textId="7383DA54" w:rsidR="00694EB3" w:rsidRPr="009578B4" w:rsidRDefault="00694EB3" w:rsidP="00694EB3">
      <w:pPr>
        <w:pStyle w:val="ListParagraph"/>
        <w:numPr>
          <w:ilvl w:val="0"/>
          <w:numId w:val="39"/>
        </w:numPr>
        <w:rPr>
          <w:rFonts w:ascii="Arial" w:hAnsi="Arial" w:cs="Arial"/>
          <w:sz w:val="20"/>
          <w:szCs w:val="20"/>
        </w:rPr>
      </w:pPr>
      <w:r w:rsidRPr="009578B4">
        <w:rPr>
          <w:rFonts w:ascii="Arial" w:hAnsi="Arial" w:cs="Arial"/>
          <w:sz w:val="20"/>
          <w:szCs w:val="20"/>
          <w:lang w:val="en-US"/>
        </w:rPr>
        <w:t>Explicit list of SSBs and/or CSI-RS;</w:t>
      </w:r>
    </w:p>
    <w:p w14:paraId="245BBA7C" w14:textId="788C58CE" w:rsidR="00694EB3" w:rsidRPr="009578B4" w:rsidRDefault="00694EB3" w:rsidP="00694EB3">
      <w:pPr>
        <w:pStyle w:val="ListParagraph"/>
        <w:numPr>
          <w:ilvl w:val="0"/>
          <w:numId w:val="39"/>
        </w:numPr>
        <w:rPr>
          <w:rFonts w:ascii="Arial" w:hAnsi="Arial" w:cs="Arial"/>
          <w:sz w:val="20"/>
          <w:szCs w:val="20"/>
        </w:rPr>
      </w:pPr>
      <w:r w:rsidRPr="009578B4">
        <w:rPr>
          <w:rFonts w:ascii="Arial" w:hAnsi="Arial" w:cs="Arial"/>
          <w:sz w:val="20"/>
          <w:szCs w:val="20"/>
          <w:lang w:val="en-US"/>
        </w:rPr>
        <w:t>Implicit SSB or CSI-RS based on TCI state associated to the PDCCH being monitored</w:t>
      </w:r>
      <w:r w:rsidR="00744C7D">
        <w:rPr>
          <w:rFonts w:ascii="Arial" w:hAnsi="Arial" w:cs="Arial"/>
          <w:sz w:val="20"/>
          <w:szCs w:val="20"/>
          <w:lang w:val="en-US"/>
        </w:rPr>
        <w:t xml:space="preserve"> </w:t>
      </w:r>
      <w:r w:rsidR="00744C7D" w:rsidRPr="009578B4">
        <w:rPr>
          <w:lang w:val="en-US"/>
        </w:rPr>
        <w:t>(</w:t>
      </w:r>
      <w:r w:rsidR="00744C7D" w:rsidRPr="00744C7D">
        <w:rPr>
          <w:rFonts w:ascii="Arial" w:hAnsi="Arial" w:cs="Arial"/>
          <w:sz w:val="20"/>
          <w:szCs w:val="20"/>
          <w:lang w:val="en-US"/>
        </w:rPr>
        <w:t>If no RSs are provided for the purpose of beam failure detection, the UE performs beam monitoring based on the activated TCI-State for PDCCH</w:t>
      </w:r>
      <w:r w:rsidR="009578B4">
        <w:rPr>
          <w:rFonts w:ascii="Arial" w:hAnsi="Arial" w:cs="Arial"/>
          <w:sz w:val="20"/>
          <w:szCs w:val="20"/>
          <w:lang w:val="en-US"/>
        </w:rPr>
        <w:t>)</w:t>
      </w:r>
    </w:p>
    <w:p w14:paraId="52000C2B" w14:textId="66DFAA75" w:rsidR="00694EB3" w:rsidRDefault="00694EB3" w:rsidP="004F7D0B">
      <w:pPr>
        <w:rPr>
          <w:rFonts w:ascii="Arial" w:hAnsi="Arial" w:cs="Arial"/>
        </w:rPr>
      </w:pPr>
    </w:p>
    <w:p w14:paraId="74F78111" w14:textId="653F0F09" w:rsidR="00744C7D" w:rsidRDefault="00744C7D" w:rsidP="004F7D0B">
      <w:pPr>
        <w:rPr>
          <w:rFonts w:ascii="Arial" w:hAnsi="Arial" w:cs="Arial"/>
        </w:rPr>
      </w:pPr>
      <w:r>
        <w:rPr>
          <w:rFonts w:ascii="Arial" w:hAnsi="Arial" w:cs="Arial"/>
        </w:rPr>
        <w:t>***************************************************************************************************************************</w:t>
      </w:r>
    </w:p>
    <w:p w14:paraId="699D5C46" w14:textId="77777777" w:rsidR="00CF0B3E" w:rsidRPr="00CA3ECC" w:rsidRDefault="00CF0B3E" w:rsidP="00CF0B3E">
      <w:pPr>
        <w:pStyle w:val="TH"/>
      </w:pPr>
      <w:proofErr w:type="spellStart"/>
      <w:r w:rsidRPr="00CA3ECC">
        <w:rPr>
          <w:i/>
        </w:rPr>
        <w:t>RadioLinkMonitoringConfig</w:t>
      </w:r>
      <w:proofErr w:type="spellEnd"/>
      <w:r w:rsidRPr="00CA3ECC">
        <w:t xml:space="preserve"> information element</w:t>
      </w:r>
    </w:p>
    <w:p w14:paraId="54E9D075" w14:textId="77777777" w:rsidR="00CF0B3E" w:rsidRPr="00600D0C" w:rsidRDefault="00CF0B3E" w:rsidP="00CF0B3E">
      <w:pPr>
        <w:pStyle w:val="PL"/>
        <w:rPr>
          <w:color w:val="808080"/>
        </w:rPr>
      </w:pPr>
      <w:r w:rsidRPr="00600D0C">
        <w:rPr>
          <w:color w:val="808080"/>
        </w:rPr>
        <w:t>-- ASN1START</w:t>
      </w:r>
    </w:p>
    <w:p w14:paraId="28EEE8FB" w14:textId="77777777" w:rsidR="00CF0B3E" w:rsidRPr="00600D0C" w:rsidRDefault="00CF0B3E" w:rsidP="00CF0B3E">
      <w:pPr>
        <w:pStyle w:val="PL"/>
        <w:rPr>
          <w:color w:val="808080"/>
        </w:rPr>
      </w:pPr>
      <w:r w:rsidRPr="00600D0C">
        <w:rPr>
          <w:color w:val="808080"/>
        </w:rPr>
        <w:t>-- TAG-RADIOLINKMONITORINGCONFIG-START</w:t>
      </w:r>
    </w:p>
    <w:p w14:paraId="706C9BCE" w14:textId="77777777" w:rsidR="00CF0B3E" w:rsidRPr="00E22C95" w:rsidRDefault="00CF0B3E" w:rsidP="00CF0B3E">
      <w:pPr>
        <w:pStyle w:val="PL"/>
      </w:pPr>
    </w:p>
    <w:p w14:paraId="11A217A3" w14:textId="77777777" w:rsidR="00CF0B3E" w:rsidRPr="00E22C95" w:rsidRDefault="00CF0B3E" w:rsidP="00CF0B3E">
      <w:pPr>
        <w:pStyle w:val="PL"/>
      </w:pPr>
      <w:r w:rsidRPr="00E22C95">
        <w:t xml:space="preserve">RadioLinkMonitoringConfig ::=       </w:t>
      </w:r>
      <w:r w:rsidRPr="0064098F">
        <w:rPr>
          <w:color w:val="993366"/>
        </w:rPr>
        <w:t>SEQUENCE</w:t>
      </w:r>
      <w:r w:rsidRPr="00E22C95">
        <w:t xml:space="preserve"> {</w:t>
      </w:r>
    </w:p>
    <w:p w14:paraId="2960676B" w14:textId="66C9DCEF" w:rsidR="00CF0B3E" w:rsidRPr="00C5528F" w:rsidRDefault="00CF0B3E" w:rsidP="00CF0B3E">
      <w:pPr>
        <w:pStyle w:val="PL"/>
      </w:pPr>
      <w:r w:rsidRPr="00E22C95">
        <w:t xml:space="preserve">    failureDetectionResourcesToAddModList   </w:t>
      </w:r>
      <w:r w:rsidRPr="0064098F">
        <w:rPr>
          <w:color w:val="993366"/>
        </w:rPr>
        <w:t>SEQUENCE</w:t>
      </w:r>
      <w:r w:rsidRPr="00E22C95">
        <w:t xml:space="preserve"> (</w:t>
      </w:r>
      <w:r w:rsidRPr="0064098F">
        <w:rPr>
          <w:color w:val="993366"/>
        </w:rPr>
        <w:t>SIZE</w:t>
      </w:r>
      <w:r w:rsidRPr="00E22C95">
        <w:t>(1..maxNrofFailureDetectionResources))</w:t>
      </w:r>
      <w:r w:rsidRPr="0064098F">
        <w:rPr>
          <w:color w:val="993366"/>
        </w:rPr>
        <w:t xml:space="preserve"> OF</w:t>
      </w:r>
      <w:r w:rsidRPr="00E22C95">
        <w:t xml:space="preserve"> RadioLinkMonitoringRS</w:t>
      </w:r>
      <w:r w:rsidR="0070743F">
        <w:t xml:space="preserve"> </w:t>
      </w:r>
      <w:r w:rsidR="0070743F">
        <w:tab/>
      </w:r>
      <w:r w:rsidR="0070743F">
        <w:tab/>
      </w:r>
      <w:r w:rsidRPr="0064098F">
        <w:rPr>
          <w:color w:val="993366"/>
        </w:rPr>
        <w:t>OPTIONAL</w:t>
      </w:r>
      <w:r w:rsidRPr="00E22C95">
        <w:t xml:space="preserve">, </w:t>
      </w:r>
      <w:r w:rsidRPr="00600D0C">
        <w:rPr>
          <w:color w:val="808080"/>
        </w:rPr>
        <w:t>-- Need N</w:t>
      </w:r>
    </w:p>
    <w:p w14:paraId="726C452A" w14:textId="4D521C3D" w:rsidR="00CF0B3E" w:rsidRPr="00E22C95" w:rsidRDefault="0070743F" w:rsidP="00CF0B3E">
      <w:pPr>
        <w:pStyle w:val="PL"/>
      </w:pPr>
      <w:r>
        <w:t>[…]</w:t>
      </w:r>
    </w:p>
    <w:p w14:paraId="3EA65F88" w14:textId="79F74B50" w:rsidR="00CF0B3E" w:rsidRPr="00600D0C" w:rsidRDefault="00CF0B3E" w:rsidP="00CF0B3E">
      <w:pPr>
        <w:pStyle w:val="PL"/>
        <w:rPr>
          <w:color w:val="808080"/>
        </w:rPr>
      </w:pPr>
      <w:r w:rsidRPr="00E22C95">
        <w:t xml:space="preserve"> </w:t>
      </w:r>
    </w:p>
    <w:p w14:paraId="0FABC73D" w14:textId="77777777" w:rsidR="00CF0B3E" w:rsidRPr="008D4099" w:rsidRDefault="00CF0B3E" w:rsidP="00CF0B3E">
      <w:pPr>
        <w:pStyle w:val="PL"/>
        <w:rPr>
          <w:color w:val="808080"/>
          <w:lang w:val="pt-BR"/>
        </w:rPr>
      </w:pPr>
      <w:r w:rsidRPr="00C5528F">
        <w:rPr>
          <w:lang w:val="pt-BR"/>
        </w:rPr>
        <w:t xml:space="preserve">    </w:t>
      </w:r>
      <w:r w:rsidRPr="008D4099">
        <w:rPr>
          <w:lang w:val="pt-BR"/>
        </w:rPr>
        <w:t xml:space="preserve">beamFailureInstanceMaxCount             </w:t>
      </w:r>
      <w:r w:rsidRPr="008D4099">
        <w:rPr>
          <w:color w:val="993366"/>
          <w:lang w:val="pt-BR"/>
        </w:rPr>
        <w:t>ENUMERATED</w:t>
      </w:r>
      <w:r w:rsidRPr="008D4099">
        <w:rPr>
          <w:lang w:val="pt-BR"/>
        </w:rPr>
        <w:t xml:space="preserve"> {n1, n2, n3, n4, n5, n6, n8, n10}                          </w:t>
      </w:r>
      <w:r w:rsidRPr="008D4099">
        <w:rPr>
          <w:color w:val="993366"/>
          <w:lang w:val="pt-BR"/>
        </w:rPr>
        <w:t>OPTIONAL</w:t>
      </w:r>
      <w:r w:rsidRPr="008D4099">
        <w:rPr>
          <w:lang w:val="pt-BR"/>
        </w:rPr>
        <w:t xml:space="preserve">, </w:t>
      </w:r>
      <w:r w:rsidRPr="008D4099">
        <w:rPr>
          <w:color w:val="808080"/>
          <w:lang w:val="pt-BR"/>
        </w:rPr>
        <w:t>-- Need R</w:t>
      </w:r>
    </w:p>
    <w:p w14:paraId="4C07390A" w14:textId="77777777" w:rsidR="00CF0B3E" w:rsidRPr="008D4099" w:rsidRDefault="00CF0B3E" w:rsidP="00CF0B3E">
      <w:pPr>
        <w:pStyle w:val="PL"/>
        <w:rPr>
          <w:color w:val="808080"/>
          <w:lang w:val="pt-BR"/>
        </w:rPr>
      </w:pPr>
      <w:r w:rsidRPr="008D4099">
        <w:rPr>
          <w:lang w:val="pt-BR"/>
        </w:rPr>
        <w:t xml:space="preserve">    beamFailureDetectionTimer               </w:t>
      </w:r>
      <w:r w:rsidRPr="008D4099">
        <w:rPr>
          <w:color w:val="993366"/>
          <w:lang w:val="pt-BR"/>
        </w:rPr>
        <w:t>ENUMERATED</w:t>
      </w:r>
      <w:r w:rsidRPr="008D4099">
        <w:rPr>
          <w:lang w:val="pt-BR"/>
        </w:rPr>
        <w:t xml:space="preserve"> {pbfd1, pbfd2, pbfd3, pbfd4, pbfd5, pbfd6, pbfd8, pbfd10}  </w:t>
      </w:r>
      <w:r w:rsidRPr="008D4099">
        <w:rPr>
          <w:color w:val="993366"/>
          <w:lang w:val="pt-BR"/>
        </w:rPr>
        <w:t>OPTIONAL</w:t>
      </w:r>
      <w:r w:rsidRPr="008D4099">
        <w:rPr>
          <w:lang w:val="pt-BR"/>
        </w:rPr>
        <w:t xml:space="preserve">, </w:t>
      </w:r>
      <w:r w:rsidRPr="008D4099">
        <w:rPr>
          <w:color w:val="808080"/>
          <w:lang w:val="pt-BR"/>
        </w:rPr>
        <w:t>-- Need R</w:t>
      </w:r>
    </w:p>
    <w:p w14:paraId="4C241238" w14:textId="77777777" w:rsidR="00CF0B3E" w:rsidRPr="00E22C95" w:rsidRDefault="00CF0B3E" w:rsidP="00CF0B3E">
      <w:pPr>
        <w:pStyle w:val="PL"/>
      </w:pPr>
      <w:r w:rsidRPr="008D4099">
        <w:rPr>
          <w:lang w:val="pt-BR"/>
        </w:rPr>
        <w:t xml:space="preserve">    </w:t>
      </w:r>
      <w:r w:rsidRPr="00E22C95">
        <w:t>...</w:t>
      </w:r>
    </w:p>
    <w:p w14:paraId="1EDBC32A" w14:textId="77777777" w:rsidR="00CF0B3E" w:rsidRPr="00E22C95" w:rsidRDefault="00CF0B3E" w:rsidP="00CF0B3E">
      <w:pPr>
        <w:pStyle w:val="PL"/>
      </w:pPr>
      <w:r w:rsidRPr="00E22C95">
        <w:t>}</w:t>
      </w:r>
    </w:p>
    <w:p w14:paraId="6FDAED69" w14:textId="77777777" w:rsidR="00CF0B3E" w:rsidRPr="00E22C95" w:rsidRDefault="00CF0B3E" w:rsidP="00CF0B3E">
      <w:pPr>
        <w:pStyle w:val="PL"/>
      </w:pPr>
    </w:p>
    <w:p w14:paraId="3CD2B61A" w14:textId="77777777" w:rsidR="00CF0B3E" w:rsidRPr="00E22C95" w:rsidRDefault="00CF0B3E" w:rsidP="00CF0B3E">
      <w:pPr>
        <w:pStyle w:val="PL"/>
      </w:pPr>
      <w:r w:rsidRPr="00E22C95">
        <w:t xml:space="preserve">RadioLinkMonitoringRS ::=           </w:t>
      </w:r>
      <w:r w:rsidRPr="0064098F">
        <w:rPr>
          <w:color w:val="993366"/>
        </w:rPr>
        <w:t>SEQUENCE</w:t>
      </w:r>
      <w:r w:rsidRPr="00E22C95">
        <w:t xml:space="preserve"> {</w:t>
      </w:r>
    </w:p>
    <w:p w14:paraId="7AA0DF14" w14:textId="77777777" w:rsidR="00CF0B3E" w:rsidRPr="00E22C95" w:rsidRDefault="00CF0B3E" w:rsidP="00CF0B3E">
      <w:pPr>
        <w:pStyle w:val="PL"/>
      </w:pPr>
      <w:r w:rsidRPr="00E22C95">
        <w:t xml:space="preserve">    radioLinkMonitoringRS-Id            RadioLinkMonitoringRS-Id,</w:t>
      </w:r>
    </w:p>
    <w:p w14:paraId="089B0817" w14:textId="77777777" w:rsidR="00CF0B3E" w:rsidRPr="00E22C95" w:rsidRDefault="00CF0B3E" w:rsidP="00CF0B3E">
      <w:pPr>
        <w:pStyle w:val="PL"/>
      </w:pPr>
      <w:r w:rsidRPr="00E22C95">
        <w:t xml:space="preserve">    purpose                             </w:t>
      </w:r>
      <w:r w:rsidRPr="0064098F">
        <w:rPr>
          <w:color w:val="993366"/>
        </w:rPr>
        <w:t>ENUMERATED</w:t>
      </w:r>
      <w:r w:rsidRPr="00E22C95">
        <w:t xml:space="preserve"> {</w:t>
      </w:r>
      <w:r w:rsidRPr="00C5528F">
        <w:rPr>
          <w:highlight w:val="yellow"/>
        </w:rPr>
        <w:t>beamFailure</w:t>
      </w:r>
      <w:r w:rsidRPr="00E22C95">
        <w:t>, rlf, both},</w:t>
      </w:r>
    </w:p>
    <w:p w14:paraId="3E921DB7" w14:textId="77777777" w:rsidR="00CF0B3E" w:rsidRPr="002B5359" w:rsidRDefault="00CF0B3E" w:rsidP="00CF0B3E">
      <w:pPr>
        <w:pStyle w:val="PL"/>
        <w:rPr>
          <w:highlight w:val="yellow"/>
        </w:rPr>
      </w:pPr>
      <w:r w:rsidRPr="00E22C95">
        <w:t xml:space="preserve">    </w:t>
      </w:r>
      <w:r w:rsidRPr="002B5359">
        <w:rPr>
          <w:highlight w:val="yellow"/>
        </w:rPr>
        <w:t xml:space="preserve">detectionResource                   </w:t>
      </w:r>
      <w:r w:rsidRPr="002B5359">
        <w:rPr>
          <w:color w:val="993366"/>
          <w:highlight w:val="yellow"/>
        </w:rPr>
        <w:t>CHOICE</w:t>
      </w:r>
      <w:r w:rsidRPr="002B5359">
        <w:rPr>
          <w:highlight w:val="yellow"/>
        </w:rPr>
        <w:t xml:space="preserve"> {</w:t>
      </w:r>
    </w:p>
    <w:p w14:paraId="068ADAA3" w14:textId="77777777" w:rsidR="00CF0B3E" w:rsidRPr="002B5359" w:rsidRDefault="00CF0B3E" w:rsidP="00CF0B3E">
      <w:pPr>
        <w:pStyle w:val="PL"/>
        <w:rPr>
          <w:highlight w:val="yellow"/>
        </w:rPr>
      </w:pPr>
      <w:r w:rsidRPr="002B5359">
        <w:rPr>
          <w:highlight w:val="yellow"/>
        </w:rPr>
        <w:t xml:space="preserve">        ssb-Index                           SSB-Index,</w:t>
      </w:r>
    </w:p>
    <w:p w14:paraId="17F25AEF" w14:textId="77777777" w:rsidR="00CF0B3E" w:rsidRPr="002B5359" w:rsidRDefault="00CF0B3E" w:rsidP="00CF0B3E">
      <w:pPr>
        <w:pStyle w:val="PL"/>
        <w:rPr>
          <w:highlight w:val="yellow"/>
        </w:rPr>
      </w:pPr>
      <w:r w:rsidRPr="002B5359">
        <w:rPr>
          <w:highlight w:val="yellow"/>
        </w:rPr>
        <w:t xml:space="preserve">        csi-RS-Index                        NZP-CSI-RS-ResourceId</w:t>
      </w:r>
    </w:p>
    <w:p w14:paraId="479753BF" w14:textId="77777777" w:rsidR="00CF0B3E" w:rsidRPr="00E22C95" w:rsidRDefault="00CF0B3E" w:rsidP="00CF0B3E">
      <w:pPr>
        <w:pStyle w:val="PL"/>
      </w:pPr>
      <w:r w:rsidRPr="002B5359">
        <w:rPr>
          <w:highlight w:val="yellow"/>
        </w:rPr>
        <w:t xml:space="preserve">    },</w:t>
      </w:r>
    </w:p>
    <w:p w14:paraId="1374A6D3" w14:textId="77777777" w:rsidR="00CF0B3E" w:rsidRPr="00E22C95" w:rsidRDefault="00CF0B3E" w:rsidP="00CF0B3E">
      <w:pPr>
        <w:pStyle w:val="PL"/>
      </w:pPr>
      <w:r w:rsidRPr="00E22C95">
        <w:t xml:space="preserve">    ...</w:t>
      </w:r>
    </w:p>
    <w:p w14:paraId="7D30975C" w14:textId="77777777" w:rsidR="00CF0B3E" w:rsidRPr="00E22C95" w:rsidRDefault="00CF0B3E" w:rsidP="00CF0B3E">
      <w:pPr>
        <w:pStyle w:val="PL"/>
      </w:pPr>
      <w:r w:rsidRPr="00E22C95">
        <w:t>}</w:t>
      </w:r>
    </w:p>
    <w:p w14:paraId="4C2B92CA" w14:textId="77777777" w:rsidR="00CF0B3E" w:rsidRPr="00E22C95" w:rsidRDefault="00CF0B3E" w:rsidP="00CF0B3E">
      <w:pPr>
        <w:pStyle w:val="PL"/>
      </w:pPr>
    </w:p>
    <w:p w14:paraId="3EAB3EA7" w14:textId="77777777" w:rsidR="00CF0B3E" w:rsidRPr="00600D0C" w:rsidRDefault="00CF0B3E" w:rsidP="00CF0B3E">
      <w:pPr>
        <w:pStyle w:val="PL"/>
        <w:rPr>
          <w:color w:val="808080"/>
        </w:rPr>
      </w:pPr>
      <w:r w:rsidRPr="00600D0C">
        <w:rPr>
          <w:color w:val="808080"/>
        </w:rPr>
        <w:t>-- TAG-RADIOLINKMONITORINGCONFIG-STOP</w:t>
      </w:r>
    </w:p>
    <w:p w14:paraId="4A8F5C64" w14:textId="77777777" w:rsidR="00CF0B3E" w:rsidRPr="00600D0C" w:rsidRDefault="00CF0B3E" w:rsidP="00CF0B3E">
      <w:pPr>
        <w:pStyle w:val="PL"/>
        <w:rPr>
          <w:color w:val="808080"/>
        </w:rPr>
      </w:pPr>
      <w:r w:rsidRPr="00600D0C">
        <w:rPr>
          <w:color w:val="808080"/>
        </w:rPr>
        <w:t>-- ASN1STOP</w:t>
      </w:r>
    </w:p>
    <w:p w14:paraId="2D9B265E" w14:textId="79E9C1C4" w:rsidR="00694EB3" w:rsidRDefault="00694EB3" w:rsidP="004F7D0B">
      <w:pPr>
        <w:rPr>
          <w:rFonts w:ascii="Arial" w:hAnsi="Arial" w:cs="Arial"/>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240DE6" w:rsidRPr="00CA3ECC" w14:paraId="36F99A15" w14:textId="77777777" w:rsidTr="00C5528F">
        <w:trPr>
          <w:trHeight w:val="1535"/>
        </w:trPr>
        <w:tc>
          <w:tcPr>
            <w:tcW w:w="9640" w:type="dxa"/>
            <w:tcBorders>
              <w:top w:val="single" w:sz="4" w:space="0" w:color="auto"/>
              <w:left w:val="single" w:sz="4" w:space="0" w:color="auto"/>
              <w:bottom w:val="single" w:sz="4" w:space="0" w:color="auto"/>
              <w:right w:val="single" w:sz="4" w:space="0" w:color="auto"/>
            </w:tcBorders>
            <w:hideMark/>
          </w:tcPr>
          <w:p w14:paraId="24CA61BC" w14:textId="77777777" w:rsidR="00240DE6" w:rsidRPr="00CA3ECC" w:rsidRDefault="00240DE6" w:rsidP="001D335E">
            <w:pPr>
              <w:pStyle w:val="TAL"/>
              <w:rPr>
                <w:szCs w:val="22"/>
                <w:lang w:eastAsia="sv-SE"/>
              </w:rPr>
            </w:pPr>
            <w:proofErr w:type="spellStart"/>
            <w:r w:rsidRPr="00CA3ECC">
              <w:rPr>
                <w:b/>
                <w:i/>
                <w:szCs w:val="22"/>
                <w:lang w:eastAsia="sv-SE"/>
              </w:rPr>
              <w:t>failureDetectionResourcesToAddModList</w:t>
            </w:r>
            <w:proofErr w:type="spellEnd"/>
          </w:p>
          <w:p w14:paraId="031425C5" w14:textId="77777777" w:rsidR="00240DE6" w:rsidRPr="00CA3ECC" w:rsidRDefault="00240DE6" w:rsidP="001D335E">
            <w:pPr>
              <w:pStyle w:val="TAL"/>
              <w:rPr>
                <w:szCs w:val="22"/>
                <w:lang w:eastAsia="sv-SE"/>
              </w:rPr>
            </w:pPr>
            <w:r w:rsidRPr="00CA3ECC">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CA3ECC">
              <w:rPr>
                <w:szCs w:val="22"/>
                <w:lang w:eastAsia="sv-SE"/>
              </w:rPr>
              <w:t>detectionResources</w:t>
            </w:r>
            <w:proofErr w:type="spellEnd"/>
            <w:r w:rsidRPr="00CA3ECC">
              <w:rPr>
                <w:szCs w:val="22"/>
                <w:lang w:eastAsia="sv-SE"/>
              </w:rPr>
              <w:t xml:space="preserve"> per BWP for the purpose </w:t>
            </w:r>
            <w:proofErr w:type="spellStart"/>
            <w:r w:rsidRPr="00CA3ECC">
              <w:rPr>
                <w:i/>
                <w:lang w:eastAsia="sv-SE"/>
              </w:rPr>
              <w:t>beamFailure</w:t>
            </w:r>
            <w:proofErr w:type="spellEnd"/>
            <w:r w:rsidRPr="00CA3ECC">
              <w:rPr>
                <w:szCs w:val="22"/>
                <w:lang w:eastAsia="sv-SE"/>
              </w:rPr>
              <w:t xml:space="preserve"> or </w:t>
            </w:r>
            <w:r w:rsidRPr="00CA3ECC">
              <w:rPr>
                <w:i/>
                <w:lang w:eastAsia="sv-SE"/>
              </w:rPr>
              <w:t>both</w:t>
            </w:r>
            <w:r w:rsidRPr="00CA3ECC">
              <w:rPr>
                <w:szCs w:val="22"/>
                <w:lang w:eastAsia="sv-SE"/>
              </w:rPr>
              <w:t xml:space="preserve">. If no RSs are provided for the purpose of beam failure detection, the UE performs beam monitoring based on the activated </w:t>
            </w:r>
            <w:r w:rsidRPr="00CA3ECC">
              <w:rPr>
                <w:i/>
                <w:szCs w:val="22"/>
                <w:lang w:eastAsia="sv-SE"/>
              </w:rPr>
              <w:t>TCI-State</w:t>
            </w:r>
            <w:r w:rsidRPr="00CA3ECC">
              <w:rPr>
                <w:szCs w:val="22"/>
                <w:lang w:eastAsia="sv-SE"/>
              </w:rPr>
              <w:t xml:space="preserve"> for PDCCH as described in TS 38.213 [13], clause 6. If no RSs are provided in this list for the purpose of RLF detection, the UE performs Cell-RLM based on the activated </w:t>
            </w:r>
            <w:r w:rsidRPr="00CA3ECC">
              <w:rPr>
                <w:i/>
                <w:szCs w:val="22"/>
                <w:lang w:eastAsia="sv-SE"/>
              </w:rPr>
              <w:t>TCI-State</w:t>
            </w:r>
            <w:r w:rsidRPr="00CA3ECC">
              <w:rPr>
                <w:szCs w:val="22"/>
                <w:lang w:eastAsia="sv-SE"/>
              </w:rPr>
              <w:t xml:space="preserve"> of PDCCH as described in TS 38.213 [13], clause 5. The network ensures that the UE has a suitable set of reference signals for performing cell-RLM. </w:t>
            </w:r>
          </w:p>
        </w:tc>
      </w:tr>
    </w:tbl>
    <w:p w14:paraId="79A1A4CC" w14:textId="77777777" w:rsidR="0046110A" w:rsidRDefault="0046110A" w:rsidP="009578B4">
      <w:pPr>
        <w:rPr>
          <w:rFonts w:ascii="Arial" w:hAnsi="Arial" w:cs="Arial"/>
        </w:rPr>
      </w:pPr>
    </w:p>
    <w:p w14:paraId="599ABD2C" w14:textId="526B4E24" w:rsidR="009578B4" w:rsidRDefault="009578B4" w:rsidP="009578B4">
      <w:pPr>
        <w:rPr>
          <w:rFonts w:ascii="Arial" w:hAnsi="Arial" w:cs="Arial"/>
        </w:rPr>
      </w:pPr>
      <w:r>
        <w:rPr>
          <w:rFonts w:ascii="Arial" w:hAnsi="Arial" w:cs="Arial"/>
        </w:rPr>
        <w:lastRenderedPageBreak/>
        <w:t>***************************************************************************************************************************</w:t>
      </w:r>
    </w:p>
    <w:p w14:paraId="768C9FFC" w14:textId="53C3D60B" w:rsidR="009578B4" w:rsidRDefault="009578B4" w:rsidP="004F7D0B">
      <w:pPr>
        <w:rPr>
          <w:rFonts w:ascii="Arial" w:hAnsi="Arial" w:cs="Arial"/>
        </w:rPr>
      </w:pPr>
      <w:r>
        <w:rPr>
          <w:rFonts w:ascii="Arial" w:hAnsi="Arial" w:cs="Arial"/>
        </w:rPr>
        <w:t>For BFD while the SCG is deactivated, we see no strong reason to deviate from this</w:t>
      </w:r>
      <w:r w:rsidR="00C004AA">
        <w:rPr>
          <w:rFonts w:ascii="Arial" w:hAnsi="Arial" w:cs="Arial"/>
        </w:rPr>
        <w:t xml:space="preserve">: the </w:t>
      </w:r>
      <w:r>
        <w:rPr>
          <w:rFonts w:ascii="Arial" w:hAnsi="Arial" w:cs="Arial"/>
        </w:rPr>
        <w:t xml:space="preserve">UE should be able to perform BFD monitoring based on an explicit list of beams (SSBs and/or CSI-RS) or based on </w:t>
      </w:r>
      <w:r w:rsidRPr="00744C7D">
        <w:rPr>
          <w:rFonts w:ascii="Arial" w:hAnsi="Arial" w:cs="Arial"/>
          <w:lang w:val="en-US"/>
        </w:rPr>
        <w:t>the activated TCI-State for PDCCH</w:t>
      </w:r>
      <w:r w:rsidR="00C004AA">
        <w:rPr>
          <w:rFonts w:ascii="Arial" w:hAnsi="Arial" w:cs="Arial"/>
          <w:lang w:val="en-US"/>
        </w:rPr>
        <w:t>, depending on network configuration</w:t>
      </w:r>
      <w:r>
        <w:rPr>
          <w:rFonts w:ascii="Arial" w:hAnsi="Arial" w:cs="Arial"/>
          <w:lang w:val="en-US"/>
        </w:rPr>
        <w:t xml:space="preserve">. The exact resources and/or the way to perform BFD is currently determined by RRC signaling (e.g. </w:t>
      </w:r>
      <w:proofErr w:type="spellStart"/>
      <w:r>
        <w:rPr>
          <w:rFonts w:ascii="Arial" w:hAnsi="Arial" w:cs="Arial"/>
          <w:lang w:val="en-US"/>
        </w:rPr>
        <w:t>RRCReconfiguration</w:t>
      </w:r>
      <w:proofErr w:type="spellEnd"/>
      <w:r>
        <w:rPr>
          <w:rFonts w:ascii="Arial" w:hAnsi="Arial" w:cs="Arial"/>
          <w:lang w:val="en-US"/>
        </w:rPr>
        <w:t xml:space="preserve">). </w:t>
      </w:r>
      <w:r w:rsidR="00C004AA">
        <w:rPr>
          <w:rFonts w:ascii="Arial" w:hAnsi="Arial" w:cs="Arial"/>
          <w:lang w:val="en-US"/>
        </w:rPr>
        <w:t xml:space="preserve">Hence, assuming that the network indicates an SCG deactivation via RRC, that same signaling could reconfigure or not the way BFD is performed, as any other </w:t>
      </w:r>
      <w:proofErr w:type="spellStart"/>
      <w:r w:rsidR="00C004AA">
        <w:rPr>
          <w:rFonts w:ascii="Arial" w:hAnsi="Arial" w:cs="Arial"/>
          <w:lang w:val="en-US"/>
        </w:rPr>
        <w:t>RRCReconfiguration</w:t>
      </w:r>
      <w:proofErr w:type="spellEnd"/>
      <w:r w:rsidR="00C004AA">
        <w:rPr>
          <w:rFonts w:ascii="Arial" w:hAnsi="Arial" w:cs="Arial"/>
          <w:lang w:val="en-US"/>
        </w:rPr>
        <w:t>. So at least as baseline, nothing needs to be done in RRC to support BFD monitoring while SCG is deactivated, and the network may re-configure BFD (any parameter) in the same message deactivating the SCG.</w:t>
      </w:r>
    </w:p>
    <w:p w14:paraId="055C93BA" w14:textId="18B430E1" w:rsidR="00C004AA" w:rsidRDefault="00C004AA" w:rsidP="00C004AA">
      <w:pPr>
        <w:pStyle w:val="Proposal"/>
        <w:tabs>
          <w:tab w:val="num" w:pos="1701"/>
        </w:tabs>
      </w:pPr>
      <w:bookmarkStart w:id="17" w:name="_Toc68195689"/>
      <w:r>
        <w:t xml:space="preserve">BFD may be reconfigured by the network </w:t>
      </w:r>
      <w:bookmarkStart w:id="18" w:name="_Hlk68091905"/>
      <w:r>
        <w:t>in the same RRC message deactivating the SCG</w:t>
      </w:r>
      <w:bookmarkEnd w:id="18"/>
      <w:r>
        <w:t>.</w:t>
      </w:r>
      <w:bookmarkEnd w:id="17"/>
    </w:p>
    <w:p w14:paraId="7FD4CD00" w14:textId="462E7EC7" w:rsidR="00DF647D" w:rsidRPr="00DF647D" w:rsidRDefault="00DF647D" w:rsidP="004F7D0B">
      <w:pPr>
        <w:rPr>
          <w:rFonts w:ascii="Arial" w:hAnsi="Arial" w:cs="Arial"/>
          <w:i/>
          <w:iCs/>
          <w:u w:val="single"/>
        </w:rPr>
      </w:pPr>
      <w:r>
        <w:rPr>
          <w:rFonts w:ascii="Arial" w:hAnsi="Arial" w:cs="Arial"/>
          <w:i/>
          <w:iCs/>
          <w:u w:val="single"/>
        </w:rPr>
        <w:t xml:space="preserve">Actions upon </w:t>
      </w:r>
      <w:r w:rsidRPr="00DF647D">
        <w:rPr>
          <w:rFonts w:ascii="Arial" w:hAnsi="Arial" w:cs="Arial"/>
          <w:i/>
          <w:iCs/>
          <w:u w:val="single"/>
        </w:rPr>
        <w:t>BFD</w:t>
      </w:r>
      <w:r>
        <w:rPr>
          <w:rFonts w:ascii="Arial" w:hAnsi="Arial" w:cs="Arial"/>
          <w:i/>
          <w:iCs/>
          <w:u w:val="single"/>
        </w:rPr>
        <w:t xml:space="preserve"> </w:t>
      </w:r>
      <w:r w:rsidRPr="00DF647D">
        <w:rPr>
          <w:rFonts w:ascii="Arial" w:hAnsi="Arial" w:cs="Arial"/>
          <w:i/>
          <w:iCs/>
          <w:u w:val="single"/>
        </w:rPr>
        <w:t>while SCG is deactivated</w:t>
      </w:r>
    </w:p>
    <w:p w14:paraId="361E5AF4" w14:textId="4B35C66F" w:rsidR="00C067F2" w:rsidRDefault="004F7D0B" w:rsidP="004F7D0B">
      <w:pPr>
        <w:rPr>
          <w:rFonts w:ascii="Arial" w:hAnsi="Arial" w:cs="Arial"/>
        </w:rPr>
      </w:pPr>
      <w:r>
        <w:rPr>
          <w:rFonts w:ascii="Arial" w:hAnsi="Arial" w:cs="Arial"/>
        </w:rPr>
        <w:t xml:space="preserve">There can be different possible alternatives to handle BFD while SCG is deactivated. A first alternative is to follow the behaviour defined while the SCG is activated i.e. upon BFD the UE performs BFR, which leads to a random access to the </w:t>
      </w:r>
      <w:proofErr w:type="spellStart"/>
      <w:r>
        <w:rPr>
          <w:rFonts w:ascii="Arial" w:hAnsi="Arial" w:cs="Arial"/>
        </w:rPr>
        <w:t>PSCell</w:t>
      </w:r>
      <w:proofErr w:type="spellEnd"/>
      <w:r>
        <w:rPr>
          <w:rFonts w:ascii="Arial" w:hAnsi="Arial" w:cs="Arial"/>
        </w:rPr>
        <w:t>. The benefit of this alternative is that beam alignment would always be assumed while SCG is deactivated. The drawback is however increased UE power consumption, similar to the case of maintaining the UL Time Alignment</w:t>
      </w:r>
      <w:r w:rsidR="000656C8">
        <w:rPr>
          <w:rFonts w:ascii="Arial" w:hAnsi="Arial" w:cs="Arial"/>
        </w:rPr>
        <w:t xml:space="preserve"> and the need to support random access to the </w:t>
      </w:r>
      <w:proofErr w:type="spellStart"/>
      <w:r w:rsidR="000656C8">
        <w:rPr>
          <w:rFonts w:ascii="Arial" w:hAnsi="Arial" w:cs="Arial"/>
        </w:rPr>
        <w:t>PSCell</w:t>
      </w:r>
      <w:proofErr w:type="spellEnd"/>
      <w:r w:rsidR="000656C8">
        <w:rPr>
          <w:rFonts w:ascii="Arial" w:hAnsi="Arial" w:cs="Arial"/>
        </w:rPr>
        <w:t xml:space="preserve"> while the SCG is deactivated</w:t>
      </w:r>
      <w:r>
        <w:rPr>
          <w:rFonts w:ascii="Arial" w:hAnsi="Arial" w:cs="Arial"/>
        </w:rPr>
        <w:t>. A second alternative</w:t>
      </w:r>
      <w:r w:rsidR="000656C8">
        <w:rPr>
          <w:rFonts w:ascii="Arial" w:hAnsi="Arial" w:cs="Arial"/>
        </w:rPr>
        <w:t xml:space="preserve"> agreed as a possibility in RAN2#113e </w:t>
      </w:r>
      <w:r>
        <w:rPr>
          <w:rFonts w:ascii="Arial" w:hAnsi="Arial" w:cs="Arial"/>
        </w:rPr>
        <w:t xml:space="preserve">is the reporting of </w:t>
      </w:r>
      <w:proofErr w:type="spellStart"/>
      <w:r>
        <w:rPr>
          <w:rFonts w:ascii="Arial" w:hAnsi="Arial" w:cs="Arial"/>
        </w:rPr>
        <w:t>PSCell</w:t>
      </w:r>
      <w:proofErr w:type="spellEnd"/>
      <w:r>
        <w:rPr>
          <w:rFonts w:ascii="Arial" w:hAnsi="Arial" w:cs="Arial"/>
        </w:rPr>
        <w:t xml:space="preserve"> BFR via the MCG</w:t>
      </w:r>
      <w:r w:rsidR="000656C8">
        <w:rPr>
          <w:rFonts w:ascii="Arial" w:hAnsi="Arial" w:cs="Arial"/>
        </w:rPr>
        <w:t xml:space="preserve"> e.g. in an RRC message or in a MAC CE</w:t>
      </w:r>
      <w:r>
        <w:rPr>
          <w:rFonts w:ascii="Arial" w:hAnsi="Arial" w:cs="Arial"/>
        </w:rPr>
        <w:t xml:space="preserve">. The benefit of this alternative is that the network can decide to take some action or not e.g. trigger an SCG re-configuration and/or SCG activation. </w:t>
      </w:r>
      <w:r w:rsidR="004207CB">
        <w:rPr>
          <w:rFonts w:ascii="Arial" w:hAnsi="Arial" w:cs="Arial"/>
        </w:rPr>
        <w:t xml:space="preserve">The exact content of the </w:t>
      </w:r>
      <w:r w:rsidR="000E2D4E">
        <w:rPr>
          <w:rFonts w:ascii="Arial" w:hAnsi="Arial" w:cs="Arial"/>
        </w:rPr>
        <w:t>BFR report via MCG and the format (if RRC or MAC CE) could be FFS for the time being.</w:t>
      </w:r>
    </w:p>
    <w:p w14:paraId="7266F8AB" w14:textId="02254245" w:rsidR="004207CB" w:rsidRDefault="000E2D4E" w:rsidP="004207CB">
      <w:pPr>
        <w:pStyle w:val="Proposal"/>
        <w:tabs>
          <w:tab w:val="num" w:pos="1701"/>
        </w:tabs>
      </w:pPr>
      <w:bookmarkStart w:id="19" w:name="_Toc68195690"/>
      <w:r>
        <w:rPr>
          <w:rFonts w:cs="Arial"/>
        </w:rPr>
        <w:t xml:space="preserve">Upon BFD while SCG is deactivated </w:t>
      </w:r>
      <w:r w:rsidR="004D11ED" w:rsidRPr="004D11ED">
        <w:rPr>
          <w:rFonts w:cs="Arial"/>
        </w:rPr>
        <w:t xml:space="preserve">the UE stops to perform BFD monitoring </w:t>
      </w:r>
      <w:r w:rsidR="004D11ED">
        <w:rPr>
          <w:rFonts w:cs="Arial"/>
        </w:rPr>
        <w:t xml:space="preserve">and </w:t>
      </w:r>
      <w:r w:rsidRPr="000E2D4E">
        <w:rPr>
          <w:rFonts w:cs="Arial"/>
        </w:rPr>
        <w:t xml:space="preserve">reports </w:t>
      </w:r>
      <w:r w:rsidR="004D11ED">
        <w:rPr>
          <w:rFonts w:cs="Arial"/>
        </w:rPr>
        <w:t xml:space="preserve">the </w:t>
      </w:r>
      <w:r>
        <w:rPr>
          <w:rFonts w:cs="Arial"/>
        </w:rPr>
        <w:t xml:space="preserve">BFD </w:t>
      </w:r>
      <w:r w:rsidRPr="000E2D4E">
        <w:rPr>
          <w:rFonts w:cs="Arial"/>
        </w:rPr>
        <w:t>via the MCG</w:t>
      </w:r>
      <w:r>
        <w:rPr>
          <w:rFonts w:cs="Arial"/>
        </w:rPr>
        <w:t>.</w:t>
      </w:r>
      <w:bookmarkEnd w:id="19"/>
      <w:r w:rsidR="004D11ED">
        <w:rPr>
          <w:rFonts w:cs="Arial"/>
        </w:rPr>
        <w:t xml:space="preserve"> </w:t>
      </w:r>
    </w:p>
    <w:p w14:paraId="75EFE8D4" w14:textId="105C3EF1" w:rsidR="00D8047F" w:rsidRDefault="007F62E2" w:rsidP="00FF33BE">
      <w:pPr>
        <w:rPr>
          <w:rFonts w:ascii="Arial" w:hAnsi="Arial" w:cs="Arial"/>
        </w:rPr>
      </w:pPr>
      <w:r>
        <w:rPr>
          <w:rFonts w:ascii="Arial" w:hAnsi="Arial" w:cs="Arial"/>
        </w:rPr>
        <w:t xml:space="preserve">In response, the network can transmit an </w:t>
      </w:r>
      <w:proofErr w:type="spellStart"/>
      <w:r>
        <w:rPr>
          <w:rFonts w:ascii="Arial" w:hAnsi="Arial" w:cs="Arial"/>
        </w:rPr>
        <w:t>RRCReconfiguration</w:t>
      </w:r>
      <w:proofErr w:type="spellEnd"/>
      <w:r>
        <w:rPr>
          <w:rFonts w:ascii="Arial" w:hAnsi="Arial" w:cs="Arial"/>
        </w:rPr>
        <w:t xml:space="preserve"> to release the SCG, or trigger SCG mobility, activate the SCG, re-configure BFD, etc. However, there should be no requirement for the network to transmit such a message. Hence, </w:t>
      </w:r>
      <w:r w:rsidR="00D8047F">
        <w:rPr>
          <w:rFonts w:ascii="Arial" w:hAnsi="Arial" w:cs="Arial"/>
        </w:rPr>
        <w:t>u</w:t>
      </w:r>
      <w:r w:rsidR="004F7D0B" w:rsidRPr="00455651">
        <w:rPr>
          <w:rFonts w:ascii="Arial" w:hAnsi="Arial" w:cs="Arial"/>
        </w:rPr>
        <w:t>pon BFD the UE simply becomes aware that when it is time to activate the SCG it needs to perform random access.</w:t>
      </w:r>
      <w:r w:rsidR="004F7D0B">
        <w:rPr>
          <w:rFonts w:ascii="Arial" w:hAnsi="Arial" w:cs="Arial"/>
        </w:rPr>
        <w:t xml:space="preserve"> </w:t>
      </w:r>
    </w:p>
    <w:p w14:paraId="1D319584" w14:textId="6DE09FF8" w:rsidR="00D8047F" w:rsidRDefault="006E5B19" w:rsidP="009A4E2D">
      <w:pPr>
        <w:pStyle w:val="Observation"/>
      </w:pPr>
      <w:bookmarkStart w:id="20" w:name="_Toc68178817"/>
      <w:r>
        <w:t>If t</w:t>
      </w:r>
      <w:r w:rsidR="00D2741C">
        <w:t xml:space="preserve">he </w:t>
      </w:r>
      <w:r w:rsidR="00D2741C" w:rsidRPr="00D2741C">
        <w:t>SCG is to be activated</w:t>
      </w:r>
      <w:r w:rsidR="00D2741C">
        <w:t xml:space="preserve"> </w:t>
      </w:r>
      <w:r w:rsidR="00D2741C" w:rsidRPr="00D2741C">
        <w:t xml:space="preserve">and BFD was declared, </w:t>
      </w:r>
      <w:r w:rsidR="004E143B">
        <w:t xml:space="preserve">random access is needed when </w:t>
      </w:r>
      <w:r w:rsidR="00D2741C" w:rsidRPr="00D2741C">
        <w:t xml:space="preserve">the UE activates the </w:t>
      </w:r>
      <w:proofErr w:type="spellStart"/>
      <w:r w:rsidR="00D2741C" w:rsidRPr="00D2741C">
        <w:t>PSCell</w:t>
      </w:r>
      <w:proofErr w:type="spellEnd"/>
      <w:r w:rsidR="00D2741C">
        <w:t>.</w:t>
      </w:r>
      <w:bookmarkEnd w:id="20"/>
    </w:p>
    <w:p w14:paraId="4ECBE5DA" w14:textId="7A54770B" w:rsidR="004F7D0B" w:rsidRDefault="004F7D0B" w:rsidP="00FF33BE">
      <w:pPr>
        <w:rPr>
          <w:rFonts w:ascii="Arial" w:hAnsi="Arial" w:cs="Arial"/>
        </w:rPr>
      </w:pPr>
      <w:r>
        <w:rPr>
          <w:rFonts w:ascii="Arial" w:hAnsi="Arial" w:cs="Arial"/>
        </w:rPr>
        <w:t xml:space="preserve">In other words, when the SCG is deactivated, the UE performs BFD and keeps TA timer running. If the SCG is to be activated and TA timer is still running and BFD was not declared, the UE activates the </w:t>
      </w:r>
      <w:proofErr w:type="spellStart"/>
      <w:r>
        <w:rPr>
          <w:rFonts w:ascii="Arial" w:hAnsi="Arial" w:cs="Arial"/>
        </w:rPr>
        <w:t>PSCell</w:t>
      </w:r>
      <w:proofErr w:type="spellEnd"/>
      <w:r>
        <w:rPr>
          <w:rFonts w:ascii="Arial" w:hAnsi="Arial" w:cs="Arial"/>
        </w:rPr>
        <w:t xml:space="preserve"> without random access. </w:t>
      </w:r>
    </w:p>
    <w:p w14:paraId="7F3DB788" w14:textId="5D65D35F" w:rsidR="004F7D0B" w:rsidRDefault="004F7D0B" w:rsidP="009A4E2D">
      <w:pPr>
        <w:pStyle w:val="Observation"/>
      </w:pPr>
      <w:bookmarkStart w:id="21" w:name="_Hlk67379601"/>
      <w:bookmarkStart w:id="22" w:name="_Toc68178818"/>
      <w:r>
        <w:t xml:space="preserve">When the SCG is to be activated, if TA timer is still running and BFD was not declared, </w:t>
      </w:r>
      <w:r w:rsidR="004E143B">
        <w:t xml:space="preserve">there is no need for random access when </w:t>
      </w:r>
      <w:r>
        <w:t xml:space="preserve">the UE activates the </w:t>
      </w:r>
      <w:proofErr w:type="spellStart"/>
      <w:r>
        <w:t>PSCell</w:t>
      </w:r>
      <w:bookmarkEnd w:id="21"/>
      <w:proofErr w:type="spellEnd"/>
      <w:r>
        <w:t>.</w:t>
      </w:r>
      <w:bookmarkEnd w:id="22"/>
    </w:p>
    <w:p w14:paraId="7D24D628" w14:textId="63E0A3E8" w:rsidR="004F7D0B" w:rsidRDefault="004E143B" w:rsidP="007508FA">
      <w:pPr>
        <w:pStyle w:val="BodyText"/>
      </w:pPr>
      <w:bookmarkStart w:id="23" w:name="_Hlk67985525"/>
      <w:r>
        <w:t>The procedure for SCG activation, and relations to BFD and random access is furt</w:t>
      </w:r>
      <w:r w:rsidR="000C562D">
        <w:t>h</w:t>
      </w:r>
      <w:r>
        <w:t xml:space="preserve">er discussed in </w:t>
      </w:r>
      <w:r>
        <w:fldChar w:fldCharType="begin"/>
      </w:r>
      <w:r>
        <w:instrText xml:space="preserve"> REF _Ref66950353 \r \h  \* MERGEFORMAT </w:instrText>
      </w:r>
      <w:r>
        <w:fldChar w:fldCharType="separate"/>
      </w:r>
      <w:r>
        <w:t>[2]</w:t>
      </w:r>
      <w:r>
        <w:fldChar w:fldCharType="end"/>
      </w:r>
      <w:r>
        <w:t>.</w:t>
      </w:r>
      <w:bookmarkEnd w:id="23"/>
      <w:r w:rsidR="007508FA">
        <w:t xml:space="preserve"> </w:t>
      </w:r>
    </w:p>
    <w:p w14:paraId="5B02B526" w14:textId="266ABB1B" w:rsidR="004F7D0B" w:rsidRDefault="004F7D0B" w:rsidP="004F7D0B">
      <w:pPr>
        <w:pStyle w:val="Heading2"/>
      </w:pPr>
      <w:r>
        <w:t>2.</w:t>
      </w:r>
      <w:r w:rsidR="009B382F">
        <w:t>5</w:t>
      </w:r>
      <w:r>
        <w:tab/>
      </w:r>
      <w:r w:rsidRPr="00170EC9">
        <w:t xml:space="preserve">Radio </w:t>
      </w:r>
      <w:r w:rsidR="00D86845">
        <w:t>L</w:t>
      </w:r>
      <w:r w:rsidRPr="00170EC9">
        <w:t xml:space="preserve">ink </w:t>
      </w:r>
      <w:r w:rsidR="00D86845">
        <w:t>M</w:t>
      </w:r>
      <w:r w:rsidRPr="00170EC9">
        <w:t>onitoring</w:t>
      </w:r>
    </w:p>
    <w:p w14:paraId="11EC514B" w14:textId="77777777" w:rsidR="004F7D0B" w:rsidRDefault="004F7D0B" w:rsidP="004F7D0B">
      <w:pPr>
        <w:pStyle w:val="BodyText"/>
      </w:pPr>
      <w:r>
        <w:t xml:space="preserve">A legacy UE operating in MR-DC performs both MCG RLM (M-RLM) and SCG RLM (S-RLM). If an S-RLF (RLF triggered on the </w:t>
      </w:r>
      <w:proofErr w:type="spellStart"/>
      <w:r>
        <w:t>PSCell</w:t>
      </w:r>
      <w:proofErr w:type="spellEnd"/>
      <w:r>
        <w:t xml:space="preserve">) is triggered while the MCG link is not suspended, the UE transmits an SCG failure information message including available measurements. </w:t>
      </w:r>
    </w:p>
    <w:p w14:paraId="44BC8FD4" w14:textId="40ABB26E" w:rsidR="004F7D0B" w:rsidRPr="00085D1F" w:rsidRDefault="004F7D0B" w:rsidP="004F7D0B">
      <w:pPr>
        <w:pStyle w:val="B1"/>
        <w:ind w:left="0" w:firstLine="0"/>
        <w:rPr>
          <w:rFonts w:ascii="Arial" w:hAnsi="Arial" w:cs="Arial"/>
        </w:rPr>
      </w:pPr>
      <w:r>
        <w:rPr>
          <w:rFonts w:ascii="Arial" w:hAnsi="Arial" w:cs="Arial"/>
        </w:rPr>
        <w:t>To summarize our view, we believe it is important that the UE continues to perform S-</w:t>
      </w:r>
      <w:r>
        <w:rPr>
          <w:rFonts w:ascii="Arial" w:hAnsi="Arial" w:cs="Arial"/>
        </w:rPr>
        <w:softHyphen/>
        <w:t>RLM while the SCG is deactivated. Performing S-RLM can also help UE to maintain DL synchronization, which will reduce the activation delay for the SCG, see</w:t>
      </w:r>
      <w:r w:rsidR="00C0686C">
        <w:rPr>
          <w:rFonts w:ascii="Arial" w:hAnsi="Arial" w:cs="Arial"/>
        </w:rPr>
        <w:t xml:space="preserve"> </w:t>
      </w:r>
      <w:r w:rsidR="00C0686C">
        <w:rPr>
          <w:rFonts w:ascii="Arial" w:hAnsi="Arial" w:cs="Arial"/>
        </w:rPr>
        <w:fldChar w:fldCharType="begin"/>
      </w:r>
      <w:r w:rsidR="00C0686C">
        <w:rPr>
          <w:rFonts w:ascii="Arial" w:hAnsi="Arial" w:cs="Arial"/>
        </w:rPr>
        <w:instrText xml:space="preserve"> REF _Ref67985177 \r \h </w:instrText>
      </w:r>
      <w:r w:rsidR="00C0686C">
        <w:rPr>
          <w:rFonts w:ascii="Arial" w:hAnsi="Arial" w:cs="Arial"/>
        </w:rPr>
      </w:r>
      <w:r w:rsidR="00C0686C">
        <w:rPr>
          <w:rFonts w:ascii="Arial" w:hAnsi="Arial" w:cs="Arial"/>
        </w:rPr>
        <w:fldChar w:fldCharType="separate"/>
      </w:r>
      <w:r w:rsidR="00C0686C">
        <w:rPr>
          <w:rFonts w:ascii="Arial" w:hAnsi="Arial" w:cs="Arial"/>
        </w:rPr>
        <w:t>[5]</w:t>
      </w:r>
      <w:r w:rsidR="00C0686C">
        <w:rPr>
          <w:rFonts w:ascii="Arial" w:hAnsi="Arial" w:cs="Arial"/>
        </w:rPr>
        <w:fldChar w:fldCharType="end"/>
      </w:r>
      <w:r>
        <w:rPr>
          <w:rFonts w:ascii="Arial" w:hAnsi="Arial" w:cs="Arial"/>
        </w:rPr>
        <w:t>. Reduced SCG activation time is important to maximize MCG offloading, see simulation results in</w:t>
      </w:r>
      <w:r w:rsidR="005D4861">
        <w:rPr>
          <w:rFonts w:ascii="Arial" w:hAnsi="Arial" w:cs="Arial"/>
        </w:rPr>
        <w:t xml:space="preserve"> </w:t>
      </w:r>
      <w:r w:rsidR="00C0686C">
        <w:rPr>
          <w:rFonts w:ascii="Arial" w:hAnsi="Arial" w:cs="Arial"/>
        </w:rPr>
        <w:fldChar w:fldCharType="begin"/>
      </w:r>
      <w:r w:rsidR="00C0686C">
        <w:rPr>
          <w:rFonts w:ascii="Arial" w:hAnsi="Arial" w:cs="Arial"/>
        </w:rPr>
        <w:instrText xml:space="preserve"> REF _Ref67985177 \r \h </w:instrText>
      </w:r>
      <w:r w:rsidR="00C0686C">
        <w:rPr>
          <w:rFonts w:ascii="Arial" w:hAnsi="Arial" w:cs="Arial"/>
        </w:rPr>
      </w:r>
      <w:r w:rsidR="00C0686C">
        <w:rPr>
          <w:rFonts w:ascii="Arial" w:hAnsi="Arial" w:cs="Arial"/>
        </w:rPr>
        <w:fldChar w:fldCharType="separate"/>
      </w:r>
      <w:r w:rsidR="00C0686C">
        <w:rPr>
          <w:rFonts w:ascii="Arial" w:hAnsi="Arial" w:cs="Arial"/>
        </w:rPr>
        <w:t>[5]</w:t>
      </w:r>
      <w:r w:rsidR="00C0686C">
        <w:rPr>
          <w:rFonts w:ascii="Arial" w:hAnsi="Arial" w:cs="Arial"/>
        </w:rPr>
        <w:fldChar w:fldCharType="end"/>
      </w:r>
      <w:r w:rsidR="005D4861">
        <w:rPr>
          <w:rFonts w:ascii="Arial" w:hAnsi="Arial" w:cs="Arial"/>
        </w:rPr>
        <w:t>.</w:t>
      </w:r>
      <w:r>
        <w:rPr>
          <w:rFonts w:ascii="Arial" w:hAnsi="Arial" w:cs="Arial"/>
        </w:rPr>
        <w:t>. We are sensitive to the issue related to power consumption, though there are ways to reduce power consumption due to S-RLM e.g. defining relaxed requirements. On the other hand, perhaps a more critical issue is the fact that S-RLM may need to change due to intra-cell mobility, as the UE has a limited number of resources monitored for RLM, and updates may require the reception of RRC messages and/or MAC C</w:t>
      </w:r>
      <w:r w:rsidR="000C562D">
        <w:rPr>
          <w:rFonts w:ascii="Arial" w:hAnsi="Arial" w:cs="Arial"/>
        </w:rPr>
        <w:t>E</w:t>
      </w:r>
      <w:r>
        <w:rPr>
          <w:rFonts w:ascii="Arial" w:hAnsi="Arial" w:cs="Arial"/>
        </w:rPr>
        <w:t>s from the SCG (though UE does not monitor SCG PDCCH). Hence, RAN2 should discuss RLM when the implications of beam management and CSI reporting/measurements are settled for a deactivated SCG.</w:t>
      </w:r>
    </w:p>
    <w:p w14:paraId="10E68425" w14:textId="15E90798" w:rsidR="004F7D0B" w:rsidRDefault="004F7D0B" w:rsidP="004F7D0B">
      <w:pPr>
        <w:pStyle w:val="Proposal"/>
        <w:tabs>
          <w:tab w:val="num" w:pos="1701"/>
        </w:tabs>
      </w:pPr>
      <w:bookmarkStart w:id="24" w:name="_Toc68195691"/>
      <w:bookmarkStart w:id="25" w:name="_Toc61544840"/>
      <w:r>
        <w:t>If SCG is deactivated, UE performs some level of S-RLM and SCG failure information procedure is supported to report the failure.</w:t>
      </w:r>
      <w:bookmarkEnd w:id="24"/>
      <w:r>
        <w:t xml:space="preserve"> </w:t>
      </w:r>
      <w:bookmarkEnd w:id="25"/>
    </w:p>
    <w:p w14:paraId="5A291A9E" w14:textId="54213348" w:rsidR="00C01F33" w:rsidRPr="00CE0424" w:rsidRDefault="00154120" w:rsidP="00CE0424">
      <w:pPr>
        <w:pStyle w:val="Heading1"/>
      </w:pPr>
      <w:r>
        <w:lastRenderedPageBreak/>
        <w:t>3</w:t>
      </w:r>
      <w:r>
        <w:tab/>
      </w:r>
      <w:r w:rsidR="00C01F33" w:rsidRPr="00CE0424">
        <w:t>Conclusion</w:t>
      </w:r>
    </w:p>
    <w:p w14:paraId="75EF16E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E5E8E4" w14:textId="77777777" w:rsidR="00252356"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68178814" w:history="1">
        <w:r w:rsidR="00252356" w:rsidRPr="00236247">
          <w:rPr>
            <w:rStyle w:val="Hyperlink"/>
            <w:noProof/>
          </w:rPr>
          <w:t>Observation 1</w:t>
        </w:r>
        <w:r w:rsidR="00252356">
          <w:rPr>
            <w:rFonts w:asciiTheme="minorHAnsi" w:eastAsiaTheme="minorEastAsia" w:hAnsiTheme="minorHAnsi" w:cstheme="minorBidi"/>
            <w:b w:val="0"/>
            <w:noProof/>
            <w:sz w:val="22"/>
            <w:szCs w:val="22"/>
            <w:lang w:eastAsia="en-GB"/>
          </w:rPr>
          <w:tab/>
        </w:r>
        <w:r w:rsidR="00252356" w:rsidRPr="00236247">
          <w:rPr>
            <w:rStyle w:val="Hyperlink"/>
            <w:noProof/>
          </w:rPr>
          <w:t>Relaxation of RRM measurements to further reduce UE power consumption during when SCG is deactivated may be beneficial from UE power consumption point of view.</w:t>
        </w:r>
      </w:hyperlink>
    </w:p>
    <w:p w14:paraId="682437D6" w14:textId="77777777" w:rsidR="0025235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78815" w:history="1">
        <w:r w:rsidR="00252356" w:rsidRPr="00236247">
          <w:rPr>
            <w:rStyle w:val="Hyperlink"/>
            <w:noProof/>
          </w:rPr>
          <w:t>Observation 2</w:t>
        </w:r>
        <w:r w:rsidR="00252356">
          <w:rPr>
            <w:rFonts w:asciiTheme="minorHAnsi" w:eastAsiaTheme="minorEastAsia" w:hAnsiTheme="minorHAnsi" w:cstheme="minorBidi"/>
            <w:b w:val="0"/>
            <w:noProof/>
            <w:sz w:val="22"/>
            <w:szCs w:val="22"/>
            <w:lang w:eastAsia="en-GB"/>
          </w:rPr>
          <w:tab/>
        </w:r>
        <w:r w:rsidR="00252356" w:rsidRPr="00236247">
          <w:rPr>
            <w:rStyle w:val="Hyperlink"/>
            <w:noProof/>
          </w:rPr>
          <w:t>If the TA timer is still running upon SCG activation, the UE assumes it is UL synchronized, which enables the UE to access the PSCell without the need of random access. If TA timer has expired upon SCG activation, the UE performs random access in the PSCell.</w:t>
        </w:r>
      </w:hyperlink>
    </w:p>
    <w:p w14:paraId="507EF1BF" w14:textId="77777777" w:rsidR="0025235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78816" w:history="1">
        <w:r w:rsidR="00252356" w:rsidRPr="00236247">
          <w:rPr>
            <w:rStyle w:val="Hyperlink"/>
            <w:noProof/>
          </w:rPr>
          <w:t>Observation 3</w:t>
        </w:r>
        <w:r w:rsidR="00252356">
          <w:rPr>
            <w:rFonts w:asciiTheme="minorHAnsi" w:eastAsiaTheme="minorEastAsia" w:hAnsiTheme="minorHAnsi" w:cstheme="minorBidi"/>
            <w:b w:val="0"/>
            <w:noProof/>
            <w:sz w:val="22"/>
            <w:szCs w:val="22"/>
            <w:lang w:eastAsia="en-GB"/>
          </w:rPr>
          <w:tab/>
        </w:r>
        <w:r w:rsidR="00252356" w:rsidRPr="00236247">
          <w:rPr>
            <w:rStyle w:val="Hyperlink"/>
            <w:noProof/>
          </w:rPr>
          <w:t>If none of BFD, beam management, CSI are supported, UE always requires random access upon SCG activation which increases the activation delay.</w:t>
        </w:r>
      </w:hyperlink>
    </w:p>
    <w:p w14:paraId="310D0088" w14:textId="77777777" w:rsidR="0025235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78817" w:history="1">
        <w:r w:rsidR="00252356" w:rsidRPr="00236247">
          <w:rPr>
            <w:rStyle w:val="Hyperlink"/>
            <w:noProof/>
          </w:rPr>
          <w:t>Observation 4</w:t>
        </w:r>
        <w:r w:rsidR="00252356">
          <w:rPr>
            <w:rFonts w:asciiTheme="minorHAnsi" w:eastAsiaTheme="minorEastAsia" w:hAnsiTheme="minorHAnsi" w:cstheme="minorBidi"/>
            <w:b w:val="0"/>
            <w:noProof/>
            <w:sz w:val="22"/>
            <w:szCs w:val="22"/>
            <w:lang w:eastAsia="en-GB"/>
          </w:rPr>
          <w:tab/>
        </w:r>
        <w:r w:rsidR="00252356" w:rsidRPr="00236247">
          <w:rPr>
            <w:rStyle w:val="Hyperlink"/>
            <w:noProof/>
          </w:rPr>
          <w:t>If the SCG is to be activated and BFD was declared, random access is needed when the UE activates the PSCell.</w:t>
        </w:r>
      </w:hyperlink>
    </w:p>
    <w:p w14:paraId="5ADA3A92" w14:textId="77777777" w:rsidR="0025235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78818" w:history="1">
        <w:r w:rsidR="00252356" w:rsidRPr="00236247">
          <w:rPr>
            <w:rStyle w:val="Hyperlink"/>
            <w:noProof/>
          </w:rPr>
          <w:t>Observation 5</w:t>
        </w:r>
        <w:r w:rsidR="00252356">
          <w:rPr>
            <w:rFonts w:asciiTheme="minorHAnsi" w:eastAsiaTheme="minorEastAsia" w:hAnsiTheme="minorHAnsi" w:cstheme="minorBidi"/>
            <w:b w:val="0"/>
            <w:noProof/>
            <w:sz w:val="22"/>
            <w:szCs w:val="22"/>
            <w:lang w:eastAsia="en-GB"/>
          </w:rPr>
          <w:tab/>
        </w:r>
        <w:r w:rsidR="00252356" w:rsidRPr="00236247">
          <w:rPr>
            <w:rStyle w:val="Hyperlink"/>
            <w:noProof/>
          </w:rPr>
          <w:t>When the SCG is to be activated, if TA timer is still running and BFD was not declared, there is no need for random access when the UE activates the PSCell.</w:t>
        </w:r>
      </w:hyperlink>
    </w:p>
    <w:p w14:paraId="16E713A0" w14:textId="0105D2BA" w:rsidR="006E1C82" w:rsidRDefault="006F6582" w:rsidP="008E065E">
      <w:pPr>
        <w:pStyle w:val="BodyText"/>
        <w:rPr>
          <w:b/>
          <w:bCs/>
        </w:rPr>
      </w:pPr>
      <w:r>
        <w:rPr>
          <w:b/>
          <w:bCs/>
        </w:rPr>
        <w:fldChar w:fldCharType="end"/>
      </w:r>
    </w:p>
    <w:p w14:paraId="2A322E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AC25A7B" w14:textId="77777777" w:rsidR="00B52CF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95682" w:history="1">
        <w:r w:rsidR="00B52CF6" w:rsidRPr="005848E0">
          <w:rPr>
            <w:rStyle w:val="Hyperlink"/>
            <w:noProof/>
          </w:rPr>
          <w:t>Proposal 1</w:t>
        </w:r>
        <w:r w:rsidR="00B52CF6">
          <w:rPr>
            <w:rFonts w:asciiTheme="minorHAnsi" w:eastAsiaTheme="minorEastAsia" w:hAnsiTheme="minorHAnsi" w:cstheme="minorBidi"/>
            <w:b w:val="0"/>
            <w:noProof/>
            <w:sz w:val="22"/>
            <w:szCs w:val="22"/>
            <w:lang w:eastAsia="en-GB"/>
          </w:rPr>
          <w:tab/>
        </w:r>
        <w:r w:rsidR="00B52CF6" w:rsidRPr="005848E0">
          <w:rPr>
            <w:rStyle w:val="Hyperlink"/>
            <w:noProof/>
          </w:rPr>
          <w:t>The network may explicitly reconfigure the SCG RRM measurements in the same RRC message (de)activating the SCG.</w:t>
        </w:r>
      </w:hyperlink>
    </w:p>
    <w:p w14:paraId="1D160C5C" w14:textId="77777777" w:rsidR="00B52CF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683" w:history="1">
        <w:r w:rsidR="00B52CF6" w:rsidRPr="005848E0">
          <w:rPr>
            <w:rStyle w:val="Hyperlink"/>
            <w:noProof/>
            <w:lang w:val="en-US"/>
          </w:rPr>
          <w:t>Proposal 2</w:t>
        </w:r>
        <w:r w:rsidR="00B52CF6">
          <w:rPr>
            <w:rFonts w:asciiTheme="minorHAnsi" w:eastAsiaTheme="minorEastAsia" w:hAnsiTheme="minorHAnsi" w:cstheme="minorBidi"/>
            <w:b w:val="0"/>
            <w:noProof/>
            <w:sz w:val="22"/>
            <w:szCs w:val="22"/>
            <w:lang w:eastAsia="en-GB"/>
          </w:rPr>
          <w:tab/>
        </w:r>
        <w:r w:rsidR="00B52CF6" w:rsidRPr="005848E0">
          <w:rPr>
            <w:rStyle w:val="Hyperlink"/>
            <w:noProof/>
            <w:lang w:val="en-US"/>
          </w:rPr>
          <w:t>The network can configure separate measurement configurations for activated and deactivated SCG, respectively, where the measurements for deactivated SCG may be a subset of the measurements for activated SCG.</w:t>
        </w:r>
      </w:hyperlink>
    </w:p>
    <w:p w14:paraId="71E4D992" w14:textId="77777777" w:rsidR="00B52CF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684" w:history="1">
        <w:r w:rsidR="00B52CF6" w:rsidRPr="005848E0">
          <w:rPr>
            <w:rStyle w:val="Hyperlink"/>
            <w:noProof/>
          </w:rPr>
          <w:t>Proposal 3</w:t>
        </w:r>
        <w:r w:rsidR="00B52CF6">
          <w:rPr>
            <w:rFonts w:asciiTheme="minorHAnsi" w:eastAsiaTheme="minorEastAsia" w:hAnsiTheme="minorHAnsi" w:cstheme="minorBidi"/>
            <w:b w:val="0"/>
            <w:noProof/>
            <w:sz w:val="22"/>
            <w:szCs w:val="22"/>
            <w:lang w:eastAsia="en-GB"/>
          </w:rPr>
          <w:tab/>
        </w:r>
        <w:r w:rsidR="00B52CF6" w:rsidRPr="005848E0">
          <w:rPr>
            <w:rStyle w:val="Hyperlink"/>
            <w:noProof/>
          </w:rPr>
          <w:t>Send an LS to RAN4 to ask them to study relaxed RRM measurements for deactivated SCG.</w:t>
        </w:r>
      </w:hyperlink>
    </w:p>
    <w:p w14:paraId="737BA00F" w14:textId="77777777" w:rsidR="00B52CF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685" w:history="1">
        <w:r w:rsidR="00B52CF6" w:rsidRPr="005848E0">
          <w:rPr>
            <w:rStyle w:val="Hyperlink"/>
            <w:noProof/>
          </w:rPr>
          <w:t>Proposal 4</w:t>
        </w:r>
        <w:r w:rsidR="00B52CF6">
          <w:rPr>
            <w:rFonts w:asciiTheme="minorHAnsi" w:eastAsiaTheme="minorEastAsia" w:hAnsiTheme="minorHAnsi" w:cstheme="minorBidi"/>
            <w:b w:val="0"/>
            <w:noProof/>
            <w:sz w:val="22"/>
            <w:szCs w:val="22"/>
            <w:lang w:eastAsia="en-GB"/>
          </w:rPr>
          <w:tab/>
        </w:r>
        <w:r w:rsidR="00B52CF6" w:rsidRPr="005848E0">
          <w:rPr>
            <w:rStyle w:val="Hyperlink"/>
            <w:noProof/>
          </w:rPr>
          <w:t>The UE maintains DL sync while the SCG is deactivated (e.g. including SFN timing and SSB selection) such that the UE is ready to transmit in next PRACH or SR occasion having processed the SCG activation command. FFS possible dependency on the measurement configuration.</w:t>
        </w:r>
      </w:hyperlink>
    </w:p>
    <w:p w14:paraId="68B8608C" w14:textId="77777777" w:rsidR="00B52CF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686" w:history="1">
        <w:r w:rsidR="00B52CF6" w:rsidRPr="005848E0">
          <w:rPr>
            <w:rStyle w:val="Hyperlink"/>
            <w:noProof/>
          </w:rPr>
          <w:t>Proposal 5</w:t>
        </w:r>
        <w:r w:rsidR="00B52CF6">
          <w:rPr>
            <w:rFonts w:asciiTheme="minorHAnsi" w:eastAsiaTheme="minorEastAsia" w:hAnsiTheme="minorHAnsi" w:cstheme="minorBidi"/>
            <w:b w:val="0"/>
            <w:noProof/>
            <w:sz w:val="22"/>
            <w:szCs w:val="22"/>
            <w:lang w:eastAsia="en-GB"/>
          </w:rPr>
          <w:tab/>
        </w:r>
        <w:r w:rsidR="00B52CF6" w:rsidRPr="005848E0">
          <w:rPr>
            <w:rStyle w:val="Hyperlink"/>
            <w:noProof/>
          </w:rPr>
          <w:t>Send an LS to RAN4 to ask about RRM measurement requirements for maintaining DL fine sync.</w:t>
        </w:r>
      </w:hyperlink>
    </w:p>
    <w:p w14:paraId="045CD9DE" w14:textId="77777777" w:rsidR="00B52CF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687" w:history="1">
        <w:r w:rsidR="00B52CF6" w:rsidRPr="005848E0">
          <w:rPr>
            <w:rStyle w:val="Hyperlink"/>
            <w:noProof/>
          </w:rPr>
          <w:t>Proposal 6</w:t>
        </w:r>
        <w:r w:rsidR="00B52CF6">
          <w:rPr>
            <w:rFonts w:asciiTheme="minorHAnsi" w:eastAsiaTheme="minorEastAsia" w:hAnsiTheme="minorHAnsi" w:cstheme="minorBidi"/>
            <w:b w:val="0"/>
            <w:noProof/>
            <w:sz w:val="22"/>
            <w:szCs w:val="22"/>
            <w:lang w:eastAsia="en-GB"/>
          </w:rPr>
          <w:tab/>
        </w:r>
        <w:r w:rsidR="00B52CF6" w:rsidRPr="005848E0">
          <w:rPr>
            <w:rStyle w:val="Hyperlink"/>
            <w:noProof/>
          </w:rPr>
          <w:t>When the SCG is deactivated the TA timer is not stopped.</w:t>
        </w:r>
      </w:hyperlink>
    </w:p>
    <w:p w14:paraId="791EC88D" w14:textId="77777777" w:rsidR="00B52CF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688" w:history="1">
        <w:r w:rsidR="00B52CF6" w:rsidRPr="005848E0">
          <w:rPr>
            <w:rStyle w:val="Hyperlink"/>
            <w:noProof/>
          </w:rPr>
          <w:t>Proposal 7</w:t>
        </w:r>
        <w:r w:rsidR="00B52CF6">
          <w:rPr>
            <w:rFonts w:asciiTheme="minorHAnsi" w:eastAsiaTheme="minorEastAsia" w:hAnsiTheme="minorHAnsi" w:cstheme="minorBidi"/>
            <w:b w:val="0"/>
            <w:noProof/>
            <w:sz w:val="22"/>
            <w:szCs w:val="22"/>
            <w:lang w:eastAsia="en-GB"/>
          </w:rPr>
          <w:tab/>
        </w:r>
        <w:r w:rsidR="00B52CF6" w:rsidRPr="005848E0">
          <w:rPr>
            <w:rStyle w:val="Hyperlink"/>
            <w:noProof/>
          </w:rPr>
          <w:t>The UE performs BFD monitoring for deactivated SCG. FFS BFD configuration while SCG is deactivated.</w:t>
        </w:r>
      </w:hyperlink>
    </w:p>
    <w:p w14:paraId="2D00BE30" w14:textId="77777777" w:rsidR="00B52CF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689" w:history="1">
        <w:r w:rsidR="00B52CF6" w:rsidRPr="005848E0">
          <w:rPr>
            <w:rStyle w:val="Hyperlink"/>
            <w:noProof/>
          </w:rPr>
          <w:t>Proposal 8</w:t>
        </w:r>
        <w:r w:rsidR="00B52CF6">
          <w:rPr>
            <w:rFonts w:asciiTheme="minorHAnsi" w:eastAsiaTheme="minorEastAsia" w:hAnsiTheme="minorHAnsi" w:cstheme="minorBidi"/>
            <w:b w:val="0"/>
            <w:noProof/>
            <w:sz w:val="22"/>
            <w:szCs w:val="22"/>
            <w:lang w:eastAsia="en-GB"/>
          </w:rPr>
          <w:tab/>
        </w:r>
        <w:r w:rsidR="00B52CF6" w:rsidRPr="005848E0">
          <w:rPr>
            <w:rStyle w:val="Hyperlink"/>
            <w:noProof/>
          </w:rPr>
          <w:t>BFD may be reconfigured by the network in the same RRC message deactivating the SCG.</w:t>
        </w:r>
      </w:hyperlink>
    </w:p>
    <w:p w14:paraId="108CFFBF" w14:textId="77777777" w:rsidR="00B52CF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690" w:history="1">
        <w:r w:rsidR="00B52CF6" w:rsidRPr="005848E0">
          <w:rPr>
            <w:rStyle w:val="Hyperlink"/>
            <w:noProof/>
          </w:rPr>
          <w:t>Proposal 9</w:t>
        </w:r>
        <w:r w:rsidR="00B52CF6">
          <w:rPr>
            <w:rFonts w:asciiTheme="minorHAnsi" w:eastAsiaTheme="minorEastAsia" w:hAnsiTheme="minorHAnsi" w:cstheme="minorBidi"/>
            <w:b w:val="0"/>
            <w:noProof/>
            <w:sz w:val="22"/>
            <w:szCs w:val="22"/>
            <w:lang w:eastAsia="en-GB"/>
          </w:rPr>
          <w:tab/>
        </w:r>
        <w:r w:rsidR="00B52CF6" w:rsidRPr="005848E0">
          <w:rPr>
            <w:rStyle w:val="Hyperlink"/>
            <w:rFonts w:cs="Arial"/>
            <w:noProof/>
          </w:rPr>
          <w:t>Upon BFD while SCG is deactivated the UE stops to perform BFD monitoring and reports the BFD via the MCG.</w:t>
        </w:r>
      </w:hyperlink>
    </w:p>
    <w:p w14:paraId="0C3C00BB" w14:textId="77777777" w:rsidR="00B52CF6" w:rsidRDefault="00CE5AF2">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691" w:history="1">
        <w:r w:rsidR="00B52CF6" w:rsidRPr="005848E0">
          <w:rPr>
            <w:rStyle w:val="Hyperlink"/>
            <w:noProof/>
          </w:rPr>
          <w:t>Proposal 10</w:t>
        </w:r>
        <w:r w:rsidR="00B52CF6">
          <w:rPr>
            <w:rFonts w:asciiTheme="minorHAnsi" w:eastAsiaTheme="minorEastAsia" w:hAnsiTheme="minorHAnsi" w:cstheme="minorBidi"/>
            <w:b w:val="0"/>
            <w:noProof/>
            <w:sz w:val="22"/>
            <w:szCs w:val="22"/>
            <w:lang w:eastAsia="en-GB"/>
          </w:rPr>
          <w:tab/>
        </w:r>
        <w:r w:rsidR="00B52CF6" w:rsidRPr="005848E0">
          <w:rPr>
            <w:rStyle w:val="Hyperlink"/>
            <w:noProof/>
          </w:rPr>
          <w:t>If SCG is deactivated, UE performs some level of S-RLM and SCG failure information procedure is supported to report the failure.</w:t>
        </w:r>
      </w:hyperlink>
    </w:p>
    <w:p w14:paraId="68032B4E" w14:textId="74F4BE34" w:rsidR="006E1C82" w:rsidRPr="00CE0424" w:rsidRDefault="006E1C82" w:rsidP="006E1C82">
      <w:pPr>
        <w:pStyle w:val="BodyText"/>
        <w:rPr>
          <w:b/>
          <w:bCs/>
        </w:rPr>
      </w:pPr>
      <w:r>
        <w:rPr>
          <w:b/>
          <w:bCs/>
          <w:lang w:val="en-US"/>
        </w:rPr>
        <w:fldChar w:fldCharType="end"/>
      </w:r>
      <w:r w:rsidRPr="00CE0424">
        <w:rPr>
          <w:b/>
          <w:bCs/>
        </w:rPr>
        <w:t xml:space="preserve"> </w:t>
      </w:r>
    </w:p>
    <w:p w14:paraId="221F92C2" w14:textId="146DF665" w:rsidR="00F507D1" w:rsidRPr="00CE0424" w:rsidRDefault="00154120" w:rsidP="00CE0424">
      <w:pPr>
        <w:pStyle w:val="Heading1"/>
      </w:pPr>
      <w:bookmarkStart w:id="26" w:name="_In-sequence_SDU_delivery"/>
      <w:bookmarkEnd w:id="26"/>
      <w:r>
        <w:t>4</w:t>
      </w:r>
      <w:r>
        <w:tab/>
      </w:r>
      <w:r w:rsidR="00F507D1" w:rsidRPr="00CE0424">
        <w:t>References</w:t>
      </w:r>
    </w:p>
    <w:bookmarkStart w:id="27" w:name="_Ref66965279"/>
    <w:bookmarkStart w:id="28" w:name="_Ref174151459"/>
    <w:bookmarkStart w:id="29" w:name="_Ref189809556"/>
    <w:p w14:paraId="37C76BEE" w14:textId="0531B468" w:rsidR="005F3025" w:rsidRDefault="00CE5AF2" w:rsidP="00311702">
      <w:pPr>
        <w:pStyle w:val="Reference"/>
      </w:pPr>
      <w:r>
        <w:fldChar w:fldCharType="begin"/>
      </w:r>
      <w:r>
        <w:instrText xml:space="preserve"> HYPERLINK "http://www.3gpp.org/ftp/tsg_ran/WG2_RL2//TSGR2_113-e/Docs//R2-2101094.zip" </w:instrText>
      </w:r>
      <w:r>
        <w:fldChar w:fldCharType="separate"/>
      </w:r>
      <w:r w:rsidR="00EB0C39" w:rsidRPr="00CE5AF2">
        <w:rPr>
          <w:rStyle w:val="Hyperlink"/>
        </w:rPr>
        <w:t>R2-2101094</w:t>
      </w:r>
      <w:r>
        <w:fldChar w:fldCharType="end"/>
      </w:r>
      <w:r w:rsidR="00EB0C39">
        <w:t xml:space="preserve">, </w:t>
      </w:r>
      <w:r w:rsidR="00EB0C39" w:rsidRPr="00EB0C39">
        <w:t>Mobility and RRM for deactivated SCG</w:t>
      </w:r>
      <w:r w:rsidR="00EB0C39">
        <w:t xml:space="preserve">, Ericsson, </w:t>
      </w:r>
      <w:r w:rsidR="00EB0C39" w:rsidRPr="00EB0C39">
        <w:t>3GPP TSG-RAN WG2 #113e</w:t>
      </w:r>
      <w:r w:rsidR="00EB0C39">
        <w:t xml:space="preserve">, </w:t>
      </w:r>
      <w:r w:rsidR="00EB0C39" w:rsidRPr="00EB0C39">
        <w:t>Electronic meeting, January 25th – February 5th, 2021</w:t>
      </w:r>
      <w:bookmarkEnd w:id="27"/>
    </w:p>
    <w:p w14:paraId="44D17726" w14:textId="563EA7C2" w:rsidR="00E36517" w:rsidRDefault="00E36517" w:rsidP="00311702">
      <w:pPr>
        <w:pStyle w:val="Reference"/>
      </w:pPr>
      <w:bookmarkStart w:id="30" w:name="_Ref66950353"/>
      <w:r w:rsidRPr="00540593">
        <w:t>R2-21</w:t>
      </w:r>
      <w:r w:rsidR="00540593">
        <w:t>03809</w:t>
      </w:r>
      <w:r>
        <w:t xml:space="preserve">, </w:t>
      </w:r>
      <w:r w:rsidRPr="00E36517">
        <w:t>SCG</w:t>
      </w:r>
      <w:r w:rsidR="00792A6C">
        <w:t xml:space="preserve"> activation procedures</w:t>
      </w:r>
      <w:r>
        <w:t xml:space="preserve">, Ericsson, </w:t>
      </w:r>
      <w:r w:rsidRPr="00EB0C39">
        <w:t>3GPP TSG-RAN WG2 #113</w:t>
      </w:r>
      <w:r>
        <w:t>bis-</w:t>
      </w:r>
      <w:r w:rsidRPr="00EB0C39">
        <w:t>e</w:t>
      </w:r>
      <w:r>
        <w:t xml:space="preserve">, </w:t>
      </w:r>
      <w:r w:rsidRPr="00EB0C39">
        <w:t xml:space="preserve">Electronic meeting, </w:t>
      </w:r>
      <w:r>
        <w:t>April</w:t>
      </w:r>
      <w:r w:rsidRPr="00EB0C39">
        <w:t xml:space="preserve"> </w:t>
      </w:r>
      <w:r>
        <w:t>12</w:t>
      </w:r>
      <w:r w:rsidRPr="00EB0C39">
        <w:t>th –</w:t>
      </w:r>
      <w:r>
        <w:t xml:space="preserve"> 20</w:t>
      </w:r>
      <w:r w:rsidRPr="00EB0C39">
        <w:t>th, 2021</w:t>
      </w:r>
      <w:bookmarkEnd w:id="30"/>
    </w:p>
    <w:bookmarkStart w:id="31" w:name="_Ref67565181"/>
    <w:p w14:paraId="39542BC3" w14:textId="29EE8C9D" w:rsidR="00BF759B" w:rsidRPr="00C467F7" w:rsidRDefault="001D7ABD" w:rsidP="00BF759B">
      <w:pPr>
        <w:pStyle w:val="Reference"/>
      </w:pPr>
      <w:r>
        <w:lastRenderedPageBreak/>
        <w:fldChar w:fldCharType="begin"/>
      </w:r>
      <w:r>
        <w:instrText xml:space="preserve"> HYPERLINK "http://www.3gpp.org/ftp/tsg_ran/WG2_RL2//TSGR2_113-e/Docs//R2-2101969.zip" </w:instrText>
      </w:r>
      <w:r>
        <w:fldChar w:fldCharType="separate"/>
      </w:r>
      <w:r w:rsidR="00BF759B" w:rsidRPr="00724F8C">
        <w:rPr>
          <w:rStyle w:val="Hyperlink"/>
        </w:rPr>
        <w:t>R2-2101969</w:t>
      </w:r>
      <w:r>
        <w:rPr>
          <w:rStyle w:val="Hyperlink"/>
        </w:rPr>
        <w:fldChar w:fldCharType="end"/>
      </w:r>
      <w:r w:rsidR="00BF759B">
        <w:t xml:space="preserve">, </w:t>
      </w:r>
      <w:r w:rsidR="00BF759B" w:rsidRPr="00C467F7">
        <w:t>Summary of [AT113-e][230][</w:t>
      </w:r>
      <w:proofErr w:type="spellStart"/>
      <w:r w:rsidR="00BF759B" w:rsidRPr="00C467F7">
        <w:t>eDCCA</w:t>
      </w:r>
      <w:proofErr w:type="spellEnd"/>
      <w:r w:rsidR="00BF759B" w:rsidRPr="00C467F7">
        <w:t>] Solution alternatives for SCG activation and deactivation</w:t>
      </w:r>
      <w:r w:rsidR="00BF759B">
        <w:t>,</w:t>
      </w:r>
      <w:r w:rsidR="00BF759B" w:rsidRPr="00C467F7">
        <w:t xml:space="preserve"> Huawei</w:t>
      </w:r>
      <w:bookmarkEnd w:id="31"/>
    </w:p>
    <w:bookmarkStart w:id="32" w:name="_Ref67580349"/>
    <w:p w14:paraId="78719AFF" w14:textId="3F42D548" w:rsidR="00BF759B" w:rsidRDefault="00CE5AF2" w:rsidP="00311702">
      <w:pPr>
        <w:pStyle w:val="Reference"/>
      </w:pPr>
      <w:r>
        <w:fldChar w:fldCharType="begin"/>
      </w:r>
      <w:r>
        <w:instrText xml:space="preserve"> HYPERLINK "http://www.3gpp.org/ftp/tsg_ran/WG2_RL2//TSGR2_113-e/Docs//R2-2101871.zip" </w:instrText>
      </w:r>
      <w:r>
        <w:fldChar w:fldCharType="separate"/>
      </w:r>
      <w:r w:rsidR="00D623D5" w:rsidRPr="00CE5AF2">
        <w:rPr>
          <w:rStyle w:val="Hyperlink"/>
        </w:rPr>
        <w:t>R2-2101871</w:t>
      </w:r>
      <w:r>
        <w:fldChar w:fldCharType="end"/>
      </w:r>
      <w:r w:rsidR="00D623D5">
        <w:t xml:space="preserve">, </w:t>
      </w:r>
      <w:r w:rsidR="00D623D5" w:rsidRPr="00D623D5">
        <w:t>UE behaviour in SCG deactivated state</w:t>
      </w:r>
      <w:r w:rsidR="00D623D5">
        <w:t xml:space="preserve">, Qualcomm, </w:t>
      </w:r>
      <w:r w:rsidR="00D623D5" w:rsidRPr="00D623D5">
        <w:t>3GPP TSG-RAN WG2 #113e, Electronic meeting, January 25th – February 5th, 2021</w:t>
      </w:r>
      <w:bookmarkEnd w:id="32"/>
    </w:p>
    <w:bookmarkStart w:id="33" w:name="_Ref67985177"/>
    <w:p w14:paraId="1CD88F72" w14:textId="6EFD7559" w:rsidR="000A6DB3" w:rsidRDefault="00CE5AF2" w:rsidP="00311702">
      <w:pPr>
        <w:pStyle w:val="Reference"/>
      </w:pPr>
      <w:r>
        <w:fldChar w:fldCharType="begin"/>
      </w:r>
      <w:r>
        <w:instrText xml:space="preserve"> HYPERLINK "http://www.3gpp.org/ftp/tsg_ran/WG2_RL2//TSGR2_113-e/Docs//R2-2101095.zip" </w:instrText>
      </w:r>
      <w:r>
        <w:fldChar w:fldCharType="separate"/>
      </w:r>
      <w:r w:rsidR="00C0686C" w:rsidRPr="00CE5AF2">
        <w:rPr>
          <w:rStyle w:val="Hyperlink"/>
        </w:rPr>
        <w:t>R2-2101095</w:t>
      </w:r>
      <w:r>
        <w:fldChar w:fldCharType="end"/>
      </w:r>
      <w:r w:rsidR="00C0686C" w:rsidRPr="00C0686C">
        <w:t>, On the need for random access during SCG activation, Ericsson, 3GPP TSG-RAN WG2 #113e</w:t>
      </w:r>
      <w:bookmarkEnd w:id="33"/>
    </w:p>
    <w:p w14:paraId="56D17261" w14:textId="33D8F3B4" w:rsidR="00CC4C29" w:rsidRDefault="00CC4C29" w:rsidP="00CC4C29">
      <w:pPr>
        <w:pStyle w:val="Reference"/>
        <w:numPr>
          <w:ilvl w:val="0"/>
          <w:numId w:val="0"/>
        </w:numPr>
        <w:ind w:left="567" w:hanging="567"/>
      </w:pPr>
    </w:p>
    <w:p w14:paraId="0F86D370" w14:textId="6FD433D8" w:rsidR="00CC4C29" w:rsidRDefault="00CC4C29" w:rsidP="00CC4C29">
      <w:pPr>
        <w:pStyle w:val="Heading1"/>
      </w:pPr>
      <w:r>
        <w:t>Annex A: Draft LS to RAN4 on RRM measurements</w:t>
      </w:r>
    </w:p>
    <w:p w14:paraId="426A275C" w14:textId="0389BFEB" w:rsidR="00CC4C29" w:rsidRPr="00C5528F" w:rsidRDefault="00CC4C29" w:rsidP="00CC4C29">
      <w:pPr>
        <w:rPr>
          <w:b/>
          <w:u w:val="single"/>
          <w:lang w:val="pt-BR"/>
        </w:rPr>
      </w:pPr>
    </w:p>
    <w:p w14:paraId="7D74CCAF" w14:textId="6E1FE8DD" w:rsidR="00CC4C29" w:rsidRPr="00C5528F" w:rsidRDefault="00CC4C29" w:rsidP="00CC4C29">
      <w:pPr>
        <w:pStyle w:val="3GPPHeader"/>
        <w:spacing w:after="60"/>
        <w:rPr>
          <w:sz w:val="32"/>
          <w:szCs w:val="32"/>
          <w:highlight w:val="yellow"/>
          <w:lang w:val="pt-BR"/>
        </w:rPr>
      </w:pPr>
      <w:r w:rsidRPr="00C5528F">
        <w:rPr>
          <w:lang w:val="pt-BR"/>
        </w:rPr>
        <w:t>3GPP TSG-RAN WG2 #113bis-e</w:t>
      </w:r>
      <w:r w:rsidRPr="00C5528F">
        <w:rPr>
          <w:lang w:val="pt-BR"/>
        </w:rPr>
        <w:tab/>
      </w:r>
      <w:r w:rsidRPr="00C5528F">
        <w:rPr>
          <w:sz w:val="32"/>
          <w:szCs w:val="32"/>
          <w:lang w:val="pt-BR"/>
        </w:rPr>
        <w:t>R2-21xxxxx</w:t>
      </w:r>
    </w:p>
    <w:p w14:paraId="04DD54BB" w14:textId="1F0D93F8" w:rsidR="00CC4C29" w:rsidRDefault="00CC4C29" w:rsidP="00CC4C29">
      <w:pPr>
        <w:pStyle w:val="3GPPHeader"/>
      </w:pPr>
      <w:r w:rsidRPr="00CC4C29">
        <w:t>Electronic meeting, 2021-04-12 – 2021-04-20</w:t>
      </w:r>
    </w:p>
    <w:p w14:paraId="3A0846DA" w14:textId="77777777" w:rsidR="00CC4C29" w:rsidRDefault="00CC4C29" w:rsidP="00CC4C29">
      <w:pPr>
        <w:rPr>
          <w:rFonts w:ascii="Arial" w:hAnsi="Arial" w:cs="Arial"/>
        </w:rPr>
      </w:pPr>
    </w:p>
    <w:p w14:paraId="6A92E685" w14:textId="2E1BE422" w:rsidR="00CC4C29" w:rsidRDefault="00CC4C29" w:rsidP="00CC4C2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on RRM measurements for deactivated SCG</w:t>
      </w:r>
    </w:p>
    <w:p w14:paraId="20A2678B" w14:textId="77777777" w:rsidR="00CC4C29" w:rsidRDefault="00CC4C29" w:rsidP="00CC4C29">
      <w:pPr>
        <w:spacing w:after="60"/>
        <w:ind w:left="1985" w:hanging="1985"/>
        <w:rPr>
          <w:rFonts w:ascii="Arial" w:hAnsi="Arial" w:cs="Arial"/>
          <w:bCs/>
        </w:rPr>
      </w:pPr>
      <w:r>
        <w:rPr>
          <w:rFonts w:ascii="Arial" w:hAnsi="Arial" w:cs="Arial"/>
          <w:b/>
        </w:rPr>
        <w:t>Release:</w:t>
      </w:r>
      <w:r>
        <w:rPr>
          <w:rFonts w:ascii="Arial" w:hAnsi="Arial" w:cs="Arial"/>
          <w:bCs/>
        </w:rPr>
        <w:tab/>
        <w:t>Rel-17</w:t>
      </w:r>
    </w:p>
    <w:p w14:paraId="116AF034" w14:textId="77777777" w:rsidR="00CC4C29" w:rsidRDefault="00CC4C29" w:rsidP="00CC4C29">
      <w:pPr>
        <w:spacing w:after="60"/>
        <w:ind w:left="1985" w:hanging="1985"/>
        <w:rPr>
          <w:rFonts w:ascii="Arial" w:hAnsi="Arial" w:cs="Arial"/>
          <w:bCs/>
        </w:rPr>
      </w:pPr>
      <w:r>
        <w:rPr>
          <w:rFonts w:ascii="Arial" w:hAnsi="Arial" w:cs="Arial"/>
          <w:b/>
        </w:rPr>
        <w:t>Work Item:</w:t>
      </w:r>
      <w:r>
        <w:rPr>
          <w:rFonts w:ascii="Arial" w:hAnsi="Arial" w:cs="Arial"/>
          <w:bCs/>
        </w:rPr>
        <w:tab/>
      </w:r>
      <w:r w:rsidRPr="00FD40E5">
        <w:rPr>
          <w:rFonts w:ascii="Arial" w:hAnsi="Arial" w:cs="Arial"/>
          <w:bCs/>
        </w:rPr>
        <w:t>LTE_NR_DC_enh2-Core</w:t>
      </w:r>
    </w:p>
    <w:p w14:paraId="4E8DB0EA" w14:textId="77777777" w:rsidR="00CC4C29" w:rsidRDefault="00CC4C29" w:rsidP="00CC4C29">
      <w:pPr>
        <w:spacing w:after="60"/>
        <w:ind w:left="1985" w:hanging="1985"/>
        <w:rPr>
          <w:rFonts w:ascii="Arial" w:hAnsi="Arial" w:cs="Arial"/>
          <w:b/>
        </w:rPr>
      </w:pPr>
    </w:p>
    <w:p w14:paraId="2CC8D96D" w14:textId="77777777" w:rsidR="00CC4C29" w:rsidRDefault="00CC4C29" w:rsidP="00CC4C29">
      <w:pPr>
        <w:spacing w:after="60"/>
        <w:ind w:left="1985" w:hanging="1985"/>
        <w:rPr>
          <w:rFonts w:ascii="Arial" w:hAnsi="Arial" w:cs="Arial"/>
          <w:bCs/>
        </w:rPr>
      </w:pPr>
      <w:r>
        <w:rPr>
          <w:rFonts w:ascii="Arial" w:hAnsi="Arial" w:cs="Arial"/>
          <w:b/>
        </w:rPr>
        <w:t>Source:</w:t>
      </w:r>
      <w:r>
        <w:rPr>
          <w:rFonts w:ascii="Arial" w:hAnsi="Arial" w:cs="Arial"/>
          <w:bCs/>
        </w:rPr>
        <w:tab/>
        <w:t>RAN WG2</w:t>
      </w:r>
    </w:p>
    <w:p w14:paraId="3049EAF6" w14:textId="77777777" w:rsidR="00CC4C29" w:rsidRDefault="00CC4C29" w:rsidP="00CC4C29">
      <w:pPr>
        <w:spacing w:after="60"/>
        <w:ind w:left="1985" w:hanging="1985"/>
        <w:rPr>
          <w:rFonts w:ascii="Arial" w:hAnsi="Arial" w:cs="Arial"/>
          <w:bCs/>
        </w:rPr>
      </w:pPr>
      <w:r>
        <w:rPr>
          <w:rFonts w:ascii="Arial" w:hAnsi="Arial" w:cs="Arial"/>
          <w:b/>
        </w:rPr>
        <w:t>To:</w:t>
      </w:r>
      <w:r>
        <w:rPr>
          <w:rFonts w:ascii="Arial" w:hAnsi="Arial" w:cs="Arial"/>
          <w:bCs/>
        </w:rPr>
        <w:tab/>
        <w:t>RAN WG4</w:t>
      </w:r>
    </w:p>
    <w:p w14:paraId="1EC7BA55" w14:textId="77777777" w:rsidR="00CC4C29" w:rsidRDefault="00CC4C29" w:rsidP="00CC4C29">
      <w:pPr>
        <w:spacing w:after="60"/>
        <w:ind w:left="1985" w:hanging="1985"/>
        <w:rPr>
          <w:rFonts w:ascii="Arial" w:hAnsi="Arial" w:cs="Arial"/>
          <w:bCs/>
        </w:rPr>
      </w:pPr>
      <w:r>
        <w:rPr>
          <w:rFonts w:ascii="Arial" w:hAnsi="Arial" w:cs="Arial"/>
          <w:b/>
        </w:rPr>
        <w:t>Cc:</w:t>
      </w:r>
      <w:r>
        <w:rPr>
          <w:rFonts w:ascii="Arial" w:hAnsi="Arial" w:cs="Arial"/>
          <w:bCs/>
        </w:rPr>
        <w:tab/>
      </w:r>
    </w:p>
    <w:p w14:paraId="6F4415FC" w14:textId="77777777" w:rsidR="00CC4C29" w:rsidRDefault="00CC4C29" w:rsidP="00CC4C29">
      <w:pPr>
        <w:spacing w:after="60"/>
        <w:ind w:left="1985" w:hanging="1985"/>
        <w:rPr>
          <w:rFonts w:ascii="Arial" w:hAnsi="Arial" w:cs="Arial"/>
          <w:bCs/>
        </w:rPr>
      </w:pPr>
    </w:p>
    <w:p w14:paraId="220C4CD9" w14:textId="77777777" w:rsidR="00CC4C29" w:rsidRPr="00C8007B" w:rsidRDefault="00CC4C29" w:rsidP="00CC4C29">
      <w:pPr>
        <w:tabs>
          <w:tab w:val="left" w:pos="2268"/>
        </w:tabs>
        <w:spacing w:after="0"/>
        <w:rPr>
          <w:rFonts w:ascii="Arial" w:hAnsi="Arial" w:cs="Arial"/>
          <w:b/>
        </w:rPr>
      </w:pPr>
      <w:r>
        <w:rPr>
          <w:rFonts w:ascii="Arial" w:hAnsi="Arial" w:cs="Arial"/>
          <w:b/>
        </w:rPr>
        <w:t>Contact Person:</w:t>
      </w:r>
      <w:r>
        <w:rPr>
          <w:rFonts w:ascii="Arial" w:hAnsi="Arial" w:cs="Arial"/>
          <w:bCs/>
        </w:rPr>
        <w:tab/>
      </w:r>
    </w:p>
    <w:p w14:paraId="4CECF4AD" w14:textId="77777777" w:rsidR="00CC4C29" w:rsidRPr="00C8007B" w:rsidRDefault="00CC4C29" w:rsidP="00CC4C29">
      <w:pPr>
        <w:pStyle w:val="Heading4"/>
        <w:tabs>
          <w:tab w:val="left" w:pos="2268"/>
        </w:tabs>
        <w:spacing w:before="0" w:after="0"/>
        <w:ind w:left="567"/>
        <w:rPr>
          <w:rFonts w:eastAsia="DengXian" w:cs="Arial"/>
          <w:bCs/>
          <w:sz w:val="20"/>
        </w:rPr>
      </w:pPr>
      <w:r>
        <w:rPr>
          <w:rFonts w:eastAsia="DengXian" w:cs="Arial"/>
          <w:b/>
        </w:rPr>
        <w:tab/>
      </w:r>
      <w:r w:rsidRPr="00C8007B">
        <w:rPr>
          <w:rFonts w:eastAsia="DengXian" w:cs="Arial"/>
          <w:b/>
          <w:sz w:val="20"/>
        </w:rPr>
        <w:t>Name:</w:t>
      </w:r>
      <w:r w:rsidRPr="00C8007B">
        <w:rPr>
          <w:rFonts w:eastAsia="DengXian" w:cs="Arial"/>
          <w:bCs/>
          <w:sz w:val="20"/>
        </w:rPr>
        <w:tab/>
        <w:t>Stefan Wager</w:t>
      </w:r>
    </w:p>
    <w:p w14:paraId="39737481" w14:textId="77777777" w:rsidR="00CC4C29" w:rsidRPr="00C5528F" w:rsidRDefault="00CC4C29" w:rsidP="00CC4C29">
      <w:pPr>
        <w:pStyle w:val="Heading7"/>
        <w:tabs>
          <w:tab w:val="left" w:pos="2268"/>
        </w:tabs>
        <w:spacing w:before="0" w:after="0"/>
        <w:ind w:left="567"/>
        <w:rPr>
          <w:rFonts w:eastAsia="DengXian" w:cs="Arial"/>
          <w:lang w:val="pt-BR"/>
        </w:rPr>
      </w:pPr>
      <w:r w:rsidRPr="00C8007B">
        <w:rPr>
          <w:rFonts w:cs="Arial"/>
        </w:rPr>
        <w:tab/>
      </w:r>
      <w:r w:rsidRPr="00C5528F">
        <w:rPr>
          <w:rFonts w:cs="Arial"/>
          <w:lang w:val="pt-BR"/>
        </w:rPr>
        <w:t>E-mail Address:</w:t>
      </w:r>
      <w:r w:rsidRPr="00C5528F">
        <w:rPr>
          <w:rFonts w:cs="Arial"/>
          <w:lang w:val="pt-BR"/>
        </w:rPr>
        <w:tab/>
        <w:t>stefan.wager@ericsson.com</w:t>
      </w:r>
    </w:p>
    <w:p w14:paraId="1D4942AC" w14:textId="77777777" w:rsidR="00CC4C29" w:rsidRPr="00C5528F" w:rsidRDefault="00CC4C29" w:rsidP="00CC4C29">
      <w:pPr>
        <w:spacing w:after="60"/>
        <w:ind w:left="1985" w:hanging="1985"/>
        <w:rPr>
          <w:rFonts w:ascii="Arial" w:hAnsi="Arial" w:cs="Arial"/>
          <w:b/>
          <w:lang w:val="pt-BR" w:eastAsia="en-US"/>
        </w:rPr>
      </w:pPr>
    </w:p>
    <w:p w14:paraId="1E8F70BE" w14:textId="77777777" w:rsidR="00CC4C29" w:rsidRDefault="00CC4C29" w:rsidP="00CC4C2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8164FE">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E4DB99" w14:textId="77777777" w:rsidR="00CC4C29" w:rsidRDefault="00CC4C29" w:rsidP="00CC4C29">
      <w:pPr>
        <w:spacing w:after="60"/>
        <w:ind w:left="1985" w:hanging="1985"/>
        <w:rPr>
          <w:rFonts w:ascii="Arial" w:hAnsi="Arial" w:cs="Arial"/>
          <w:b/>
        </w:rPr>
      </w:pPr>
    </w:p>
    <w:p w14:paraId="09C96DBA" w14:textId="77777777" w:rsidR="00CC4C29" w:rsidRDefault="00CC4C29" w:rsidP="00CC4C29">
      <w:pPr>
        <w:spacing w:after="60"/>
        <w:ind w:left="1985" w:hanging="1985"/>
        <w:rPr>
          <w:rFonts w:ascii="Arial" w:hAnsi="Arial" w:cs="Arial"/>
          <w:bCs/>
        </w:rPr>
      </w:pPr>
      <w:r>
        <w:rPr>
          <w:rFonts w:ascii="Arial" w:hAnsi="Arial" w:cs="Arial"/>
          <w:b/>
        </w:rPr>
        <w:t>Attachments:</w:t>
      </w:r>
      <w:r>
        <w:rPr>
          <w:rFonts w:ascii="Arial" w:hAnsi="Arial" w:cs="Arial"/>
          <w:bCs/>
        </w:rPr>
        <w:tab/>
        <w:t xml:space="preserve">- </w:t>
      </w:r>
    </w:p>
    <w:p w14:paraId="0F8336D7" w14:textId="77777777" w:rsidR="00CC4C29" w:rsidRDefault="00CC4C29" w:rsidP="00CC4C29">
      <w:pPr>
        <w:pBdr>
          <w:bottom w:val="single" w:sz="4" w:space="1" w:color="auto"/>
        </w:pBdr>
        <w:rPr>
          <w:rFonts w:ascii="Arial" w:hAnsi="Arial" w:cs="Arial"/>
        </w:rPr>
      </w:pPr>
    </w:p>
    <w:p w14:paraId="37DB8769" w14:textId="77777777" w:rsidR="00CC4C29" w:rsidRDefault="00CC4C29" w:rsidP="00CC4C29">
      <w:pPr>
        <w:rPr>
          <w:rFonts w:ascii="Arial" w:hAnsi="Arial" w:cs="Arial"/>
        </w:rPr>
      </w:pPr>
    </w:p>
    <w:p w14:paraId="7BE68E8C" w14:textId="77777777" w:rsidR="00CC4C29" w:rsidRDefault="00CC4C29" w:rsidP="00CC4C29">
      <w:pPr>
        <w:pStyle w:val="ListParagraph"/>
        <w:numPr>
          <w:ilvl w:val="0"/>
          <w:numId w:val="25"/>
        </w:numPr>
        <w:spacing w:after="120" w:line="256" w:lineRule="auto"/>
        <w:ind w:left="270"/>
        <w:contextualSpacing/>
        <w:textAlignment w:val="auto"/>
        <w:rPr>
          <w:rFonts w:ascii="Arial" w:hAnsi="Arial" w:cs="Arial"/>
          <w:b/>
        </w:rPr>
      </w:pPr>
      <w:bookmarkStart w:id="34" w:name="_Hlk41810046"/>
      <w:r>
        <w:rPr>
          <w:rFonts w:ascii="Arial" w:hAnsi="Arial" w:cs="Arial"/>
          <w:b/>
        </w:rPr>
        <w:t>Overall Description:</w:t>
      </w:r>
    </w:p>
    <w:p w14:paraId="56F79508" w14:textId="77777777" w:rsidR="00CC4C29" w:rsidRPr="004704A8" w:rsidRDefault="00CC4C29" w:rsidP="00CC4C29">
      <w:pPr>
        <w:pStyle w:val="ListParagraph"/>
        <w:spacing w:after="120"/>
        <w:ind w:left="270"/>
        <w:jc w:val="both"/>
        <w:rPr>
          <w:rFonts w:ascii="Arial" w:hAnsi="Arial" w:cs="Arial"/>
          <w:lang w:val="en-US"/>
        </w:rPr>
      </w:pPr>
      <w:r w:rsidRPr="003A4382">
        <w:rPr>
          <w:rFonts w:ascii="Arial" w:hAnsi="Arial" w:cs="Arial"/>
          <w:lang w:val="en-US"/>
        </w:rPr>
        <w:t xml:space="preserve">RAN2 has started the work within the Rel-17 further MR-DC/CA enhancements on the objective "Efficient activation/deactivation mechanism for one SCG and </w:t>
      </w:r>
      <w:proofErr w:type="spellStart"/>
      <w:r w:rsidRPr="003A4382">
        <w:rPr>
          <w:rFonts w:ascii="Arial" w:hAnsi="Arial" w:cs="Arial"/>
          <w:lang w:val="en-US"/>
        </w:rPr>
        <w:t>Scells</w:t>
      </w:r>
      <w:proofErr w:type="spellEnd"/>
      <w:r w:rsidRPr="003A4382">
        <w:rPr>
          <w:rFonts w:ascii="Arial" w:hAnsi="Arial" w:cs="Arial"/>
          <w:lang w:val="en-US"/>
        </w:rPr>
        <w:t xml:space="preserve">". As part of this objective, RAN2 is currently studying, for power saving, a "deactivated SCG" mode of operation which is characterized by that, for example, the UE does not monitor the PDCCH and does not perform SRS transmission. </w:t>
      </w:r>
      <w:r w:rsidRPr="004704A8">
        <w:rPr>
          <w:rFonts w:ascii="Arial" w:hAnsi="Arial" w:cs="Arial"/>
          <w:lang w:val="en-US"/>
        </w:rPr>
        <w:t xml:space="preserve">Other procedures such as RLM, maintaining time alignment, CSI/RRM measurement/reporting, beam management, </w:t>
      </w:r>
      <w:proofErr w:type="spellStart"/>
      <w:r w:rsidRPr="004704A8">
        <w:rPr>
          <w:rFonts w:ascii="Arial" w:hAnsi="Arial" w:cs="Arial"/>
          <w:lang w:val="en-US"/>
        </w:rPr>
        <w:t>etc</w:t>
      </w:r>
      <w:proofErr w:type="spellEnd"/>
      <w:r w:rsidRPr="004704A8">
        <w:rPr>
          <w:rFonts w:ascii="Arial" w:hAnsi="Arial" w:cs="Arial"/>
          <w:lang w:val="en-US"/>
        </w:rPr>
        <w:t xml:space="preserve"> may be restricted or not performed at all when SCG is deactivated.</w:t>
      </w:r>
    </w:p>
    <w:p w14:paraId="36975A2C" w14:textId="77777777" w:rsidR="00325ED5" w:rsidRDefault="00CC4C29" w:rsidP="00CC4C29">
      <w:pPr>
        <w:pStyle w:val="ListParagraph"/>
        <w:spacing w:after="120"/>
        <w:ind w:left="270"/>
        <w:jc w:val="both"/>
        <w:rPr>
          <w:rFonts w:ascii="Arial" w:hAnsi="Arial" w:cs="Arial"/>
          <w:lang w:val="fi-FI"/>
        </w:rPr>
      </w:pPr>
      <w:r>
        <w:rPr>
          <w:rFonts w:ascii="Arial" w:hAnsi="Arial" w:cs="Arial"/>
        </w:rPr>
        <w:t xml:space="preserve">RAN2 </w:t>
      </w:r>
      <w:proofErr w:type="spellStart"/>
      <w:r>
        <w:rPr>
          <w:rFonts w:ascii="Arial" w:hAnsi="Arial" w:cs="Arial"/>
          <w:lang w:val="fi-FI"/>
        </w:rPr>
        <w:t>has</w:t>
      </w:r>
      <w:proofErr w:type="spellEnd"/>
      <w:r>
        <w:rPr>
          <w:rFonts w:ascii="Arial" w:hAnsi="Arial" w:cs="Arial"/>
          <w:lang w:val="fi-FI"/>
        </w:rPr>
        <w:t xml:space="preserve"> </w:t>
      </w:r>
      <w:proofErr w:type="spellStart"/>
      <w:r>
        <w:rPr>
          <w:rFonts w:ascii="Arial" w:hAnsi="Arial" w:cs="Arial"/>
          <w:lang w:val="fi-FI"/>
        </w:rPr>
        <w:t>discussed</w:t>
      </w:r>
      <w:proofErr w:type="spellEnd"/>
      <w:r>
        <w:rPr>
          <w:rFonts w:ascii="Arial" w:hAnsi="Arial" w:cs="Arial"/>
          <w:lang w:val="fi-FI"/>
        </w:rPr>
        <w:t xml:space="preserve"> RRM </w:t>
      </w:r>
      <w:proofErr w:type="spellStart"/>
      <w:r>
        <w:rPr>
          <w:rFonts w:ascii="Arial" w:hAnsi="Arial" w:cs="Arial"/>
          <w:lang w:val="fi-FI"/>
        </w:rPr>
        <w:t>measurements</w:t>
      </w:r>
      <w:proofErr w:type="spellEnd"/>
      <w:r>
        <w:rPr>
          <w:rFonts w:ascii="Arial" w:hAnsi="Arial" w:cs="Arial"/>
          <w:lang w:val="fi-FI"/>
        </w:rPr>
        <w:t xml:space="preserve">, </w:t>
      </w:r>
      <w:proofErr w:type="spellStart"/>
      <w:r>
        <w:rPr>
          <w:rFonts w:ascii="Arial" w:hAnsi="Arial" w:cs="Arial"/>
          <w:lang w:val="fi-FI"/>
        </w:rPr>
        <w:t>used</w:t>
      </w:r>
      <w:proofErr w:type="spellEnd"/>
      <w:r>
        <w:rPr>
          <w:rFonts w:ascii="Arial" w:hAnsi="Arial" w:cs="Arial"/>
          <w:lang w:val="fi-FI"/>
        </w:rPr>
        <w:t xml:space="preserve"> for </w:t>
      </w:r>
      <w:proofErr w:type="spellStart"/>
      <w:r>
        <w:rPr>
          <w:rFonts w:ascii="Arial" w:hAnsi="Arial" w:cs="Arial"/>
          <w:lang w:val="fi-FI"/>
        </w:rPr>
        <w:t>mobility</w:t>
      </w:r>
      <w:proofErr w:type="spellEnd"/>
      <w:r>
        <w:rPr>
          <w:rFonts w:ascii="Arial" w:hAnsi="Arial" w:cs="Arial"/>
          <w:lang w:val="fi-FI"/>
        </w:rPr>
        <w:t xml:space="preserve">, </w:t>
      </w:r>
      <w:proofErr w:type="spellStart"/>
      <w:r>
        <w:rPr>
          <w:rFonts w:ascii="Arial" w:hAnsi="Arial" w:cs="Arial"/>
          <w:lang w:val="fi-FI"/>
        </w:rPr>
        <w:t>such</w:t>
      </w:r>
      <w:proofErr w:type="spellEnd"/>
      <w:r>
        <w:rPr>
          <w:rFonts w:ascii="Arial" w:hAnsi="Arial" w:cs="Arial"/>
          <w:lang w:val="fi-FI"/>
        </w:rPr>
        <w:t xml:space="preserve"> as </w:t>
      </w:r>
      <w:proofErr w:type="spellStart"/>
      <w:r>
        <w:rPr>
          <w:rFonts w:ascii="Arial" w:hAnsi="Arial" w:cs="Arial"/>
          <w:lang w:val="fi-FI"/>
        </w:rPr>
        <w:t>PSCell</w:t>
      </w:r>
      <w:proofErr w:type="spellEnd"/>
      <w:r>
        <w:rPr>
          <w:rFonts w:ascii="Arial" w:hAnsi="Arial" w:cs="Arial"/>
          <w:lang w:val="fi-FI"/>
        </w:rPr>
        <w:t xml:space="preserve"> change, </w:t>
      </w:r>
      <w:proofErr w:type="spellStart"/>
      <w:r>
        <w:rPr>
          <w:rFonts w:ascii="Arial" w:hAnsi="Arial" w:cs="Arial"/>
          <w:lang w:val="fi-FI"/>
        </w:rPr>
        <w:t>while</w:t>
      </w:r>
      <w:proofErr w:type="spellEnd"/>
      <w:r>
        <w:rPr>
          <w:rFonts w:ascii="Arial" w:hAnsi="Arial" w:cs="Arial"/>
          <w:lang w:val="fi-FI"/>
        </w:rPr>
        <w:t xml:space="preserve"> </w:t>
      </w:r>
      <w:proofErr w:type="spellStart"/>
      <w:r>
        <w:rPr>
          <w:rFonts w:ascii="Arial" w:hAnsi="Arial" w:cs="Arial"/>
          <w:lang w:val="fi-FI"/>
        </w:rPr>
        <w:t>the</w:t>
      </w:r>
      <w:proofErr w:type="spellEnd"/>
      <w:r>
        <w:rPr>
          <w:rFonts w:ascii="Arial" w:hAnsi="Arial" w:cs="Arial"/>
          <w:lang w:val="fi-FI"/>
        </w:rPr>
        <w:t xml:space="preserve"> SCG is </w:t>
      </w:r>
      <w:proofErr w:type="spellStart"/>
      <w:r>
        <w:rPr>
          <w:rFonts w:ascii="Arial" w:hAnsi="Arial" w:cs="Arial"/>
          <w:lang w:val="fi-FI"/>
        </w:rPr>
        <w:t>deactivated</w:t>
      </w:r>
      <w:proofErr w:type="spellEnd"/>
      <w:r>
        <w:rPr>
          <w:rFonts w:ascii="Arial" w:hAnsi="Arial" w:cs="Arial"/>
          <w:lang w:val="fi-FI"/>
        </w:rPr>
        <w:t xml:space="preserve"> and </w:t>
      </w:r>
      <w:proofErr w:type="spellStart"/>
      <w:r>
        <w:rPr>
          <w:rFonts w:ascii="Arial" w:hAnsi="Arial" w:cs="Arial"/>
          <w:lang w:val="fi-FI"/>
        </w:rPr>
        <w:t>have</w:t>
      </w:r>
      <w:proofErr w:type="spellEnd"/>
      <w:r>
        <w:rPr>
          <w:rFonts w:ascii="Arial" w:hAnsi="Arial" w:cs="Arial"/>
          <w:lang w:val="fi-FI"/>
        </w:rPr>
        <w:t xml:space="preserve"> </w:t>
      </w:r>
      <w:proofErr w:type="spellStart"/>
      <w:r>
        <w:rPr>
          <w:rFonts w:ascii="Arial" w:hAnsi="Arial" w:cs="Arial"/>
          <w:lang w:val="fi-FI"/>
        </w:rPr>
        <w:t>agreed</w:t>
      </w:r>
      <w:proofErr w:type="spellEnd"/>
      <w:r>
        <w:rPr>
          <w:rFonts w:ascii="Arial" w:hAnsi="Arial" w:cs="Arial"/>
          <w:lang w:val="fi-FI"/>
        </w:rPr>
        <w:t xml:space="preserve"> </w:t>
      </w:r>
      <w:proofErr w:type="spellStart"/>
      <w:r>
        <w:rPr>
          <w:rFonts w:ascii="Arial" w:hAnsi="Arial" w:cs="Arial"/>
          <w:lang w:val="fi-FI"/>
        </w:rPr>
        <w:t>that</w:t>
      </w:r>
      <w:proofErr w:type="spellEnd"/>
      <w:r>
        <w:rPr>
          <w:rFonts w:ascii="Arial" w:hAnsi="Arial" w:cs="Arial"/>
          <w:lang w:val="fi-FI"/>
        </w:rPr>
        <w:t xml:space="preserve"> </w:t>
      </w:r>
      <w:r w:rsidRPr="00B50D59">
        <w:rPr>
          <w:rFonts w:ascii="Arial" w:hAnsi="Arial" w:cs="Arial"/>
          <w:lang w:val="fi-FI"/>
        </w:rPr>
        <w:t xml:space="preserve">SN </w:t>
      </w:r>
      <w:proofErr w:type="spellStart"/>
      <w:r w:rsidRPr="00B50D59">
        <w:rPr>
          <w:rFonts w:ascii="Arial" w:hAnsi="Arial" w:cs="Arial"/>
          <w:lang w:val="fi-FI"/>
        </w:rPr>
        <w:t>will</w:t>
      </w:r>
      <w:proofErr w:type="spellEnd"/>
      <w:r w:rsidRPr="00B50D59">
        <w:rPr>
          <w:rFonts w:ascii="Arial" w:hAnsi="Arial" w:cs="Arial"/>
          <w:lang w:val="fi-FI"/>
        </w:rPr>
        <w:t xml:space="preserve"> </w:t>
      </w:r>
      <w:proofErr w:type="spellStart"/>
      <w:r w:rsidRPr="00B50D59">
        <w:rPr>
          <w:rFonts w:ascii="Arial" w:hAnsi="Arial" w:cs="Arial"/>
          <w:lang w:val="fi-FI"/>
        </w:rPr>
        <w:t>be</w:t>
      </w:r>
      <w:proofErr w:type="spellEnd"/>
      <w:r w:rsidRPr="00B50D59">
        <w:rPr>
          <w:rFonts w:ascii="Arial" w:hAnsi="Arial" w:cs="Arial"/>
          <w:lang w:val="fi-FI"/>
        </w:rPr>
        <w:t xml:space="preserve"> </w:t>
      </w:r>
      <w:proofErr w:type="spellStart"/>
      <w:r w:rsidRPr="00B50D59">
        <w:rPr>
          <w:rFonts w:ascii="Arial" w:hAnsi="Arial" w:cs="Arial"/>
          <w:lang w:val="fi-FI"/>
        </w:rPr>
        <w:t>able</w:t>
      </w:r>
      <w:proofErr w:type="spellEnd"/>
      <w:r w:rsidRPr="00B50D59">
        <w:rPr>
          <w:rFonts w:ascii="Arial" w:hAnsi="Arial" w:cs="Arial"/>
          <w:lang w:val="fi-FI"/>
        </w:rPr>
        <w:t xml:space="preserve"> to </w:t>
      </w:r>
      <w:proofErr w:type="spellStart"/>
      <w:r w:rsidRPr="00B50D59">
        <w:rPr>
          <w:rFonts w:ascii="Arial" w:hAnsi="Arial" w:cs="Arial"/>
          <w:lang w:val="fi-FI"/>
        </w:rPr>
        <w:t>configure</w:t>
      </w:r>
      <w:proofErr w:type="spellEnd"/>
      <w:r w:rsidRPr="00B50D59">
        <w:rPr>
          <w:rFonts w:ascii="Arial" w:hAnsi="Arial" w:cs="Arial"/>
          <w:lang w:val="fi-FI"/>
        </w:rPr>
        <w:t xml:space="preserve"> SCG RRM </w:t>
      </w:r>
      <w:proofErr w:type="spellStart"/>
      <w:r w:rsidRPr="00B50D59">
        <w:rPr>
          <w:rFonts w:ascii="Arial" w:hAnsi="Arial" w:cs="Arial"/>
          <w:lang w:val="fi-FI"/>
        </w:rPr>
        <w:t>measurements</w:t>
      </w:r>
      <w:proofErr w:type="spellEnd"/>
      <w:r w:rsidRPr="00B50D59">
        <w:rPr>
          <w:rFonts w:ascii="Arial" w:hAnsi="Arial" w:cs="Arial"/>
          <w:lang w:val="fi-FI"/>
        </w:rPr>
        <w:t xml:space="preserve"> and </w:t>
      </w:r>
      <w:proofErr w:type="spellStart"/>
      <w:r w:rsidRPr="00B50D59">
        <w:rPr>
          <w:rFonts w:ascii="Arial" w:hAnsi="Arial" w:cs="Arial"/>
          <w:lang w:val="fi-FI"/>
        </w:rPr>
        <w:t>that</w:t>
      </w:r>
      <w:proofErr w:type="spellEnd"/>
      <w:r w:rsidRPr="00B50D59">
        <w:rPr>
          <w:rFonts w:ascii="Arial" w:hAnsi="Arial" w:cs="Arial"/>
          <w:lang w:val="fi-FI"/>
        </w:rPr>
        <w:t xml:space="preserve"> </w:t>
      </w:r>
      <w:proofErr w:type="spellStart"/>
      <w:r w:rsidRPr="00B50D59">
        <w:rPr>
          <w:rFonts w:ascii="Arial" w:hAnsi="Arial" w:cs="Arial"/>
          <w:lang w:val="fi-FI"/>
        </w:rPr>
        <w:t>the</w:t>
      </w:r>
      <w:proofErr w:type="spellEnd"/>
      <w:r w:rsidRPr="00B50D59">
        <w:rPr>
          <w:rFonts w:ascii="Arial" w:hAnsi="Arial" w:cs="Arial"/>
          <w:lang w:val="fi-FI"/>
        </w:rPr>
        <w:t xml:space="preserve"> </w:t>
      </w:r>
      <w:proofErr w:type="spellStart"/>
      <w:r w:rsidRPr="00B50D59">
        <w:rPr>
          <w:rFonts w:ascii="Arial" w:hAnsi="Arial" w:cs="Arial"/>
          <w:lang w:val="fi-FI"/>
        </w:rPr>
        <w:t>corresponding</w:t>
      </w:r>
      <w:proofErr w:type="spellEnd"/>
      <w:r w:rsidRPr="00B50D59">
        <w:rPr>
          <w:rFonts w:ascii="Arial" w:hAnsi="Arial" w:cs="Arial"/>
          <w:lang w:val="fi-FI"/>
        </w:rPr>
        <w:t xml:space="preserve"> </w:t>
      </w:r>
      <w:proofErr w:type="spellStart"/>
      <w:r w:rsidRPr="00B50D59">
        <w:rPr>
          <w:rFonts w:ascii="Arial" w:hAnsi="Arial" w:cs="Arial"/>
          <w:lang w:val="fi-FI"/>
        </w:rPr>
        <w:t>measurement</w:t>
      </w:r>
      <w:proofErr w:type="spellEnd"/>
      <w:r w:rsidRPr="00B50D59">
        <w:rPr>
          <w:rFonts w:ascii="Arial" w:hAnsi="Arial" w:cs="Arial"/>
          <w:lang w:val="fi-FI"/>
        </w:rPr>
        <w:t xml:space="preserve"> </w:t>
      </w:r>
      <w:proofErr w:type="spellStart"/>
      <w:r w:rsidRPr="00B50D59">
        <w:rPr>
          <w:rFonts w:ascii="Arial" w:hAnsi="Arial" w:cs="Arial"/>
          <w:lang w:val="fi-FI"/>
        </w:rPr>
        <w:t>reports</w:t>
      </w:r>
      <w:proofErr w:type="spellEnd"/>
      <w:r w:rsidRPr="00B50D59">
        <w:rPr>
          <w:rFonts w:ascii="Arial" w:hAnsi="Arial" w:cs="Arial"/>
          <w:lang w:val="fi-FI"/>
        </w:rPr>
        <w:t xml:space="preserve"> </w:t>
      </w:r>
      <w:proofErr w:type="spellStart"/>
      <w:r>
        <w:rPr>
          <w:rFonts w:ascii="Arial" w:hAnsi="Arial" w:cs="Arial"/>
          <w:lang w:val="fi-FI"/>
        </w:rPr>
        <w:t>would</w:t>
      </w:r>
      <w:proofErr w:type="spellEnd"/>
      <w:r>
        <w:rPr>
          <w:rFonts w:ascii="Arial" w:hAnsi="Arial" w:cs="Arial"/>
          <w:lang w:val="fi-FI"/>
        </w:rPr>
        <w:t xml:space="preserve"> </w:t>
      </w:r>
      <w:proofErr w:type="spellStart"/>
      <w:r>
        <w:rPr>
          <w:rFonts w:ascii="Arial" w:hAnsi="Arial" w:cs="Arial"/>
          <w:lang w:val="fi-FI"/>
        </w:rPr>
        <w:t>be</w:t>
      </w:r>
      <w:proofErr w:type="spellEnd"/>
      <w:r w:rsidRPr="00B50D59">
        <w:rPr>
          <w:rFonts w:ascii="Arial" w:hAnsi="Arial" w:cs="Arial"/>
          <w:lang w:val="fi-FI"/>
        </w:rPr>
        <w:t xml:space="preserve"> </w:t>
      </w:r>
      <w:proofErr w:type="spellStart"/>
      <w:r w:rsidRPr="00B50D59">
        <w:rPr>
          <w:rFonts w:ascii="Arial" w:hAnsi="Arial" w:cs="Arial"/>
          <w:lang w:val="fi-FI"/>
        </w:rPr>
        <w:t>sent</w:t>
      </w:r>
      <w:proofErr w:type="spellEnd"/>
      <w:r w:rsidRPr="00B50D59">
        <w:rPr>
          <w:rFonts w:ascii="Arial" w:hAnsi="Arial" w:cs="Arial"/>
          <w:lang w:val="fi-FI"/>
        </w:rPr>
        <w:t xml:space="preserve"> </w:t>
      </w:r>
      <w:r>
        <w:rPr>
          <w:rFonts w:ascii="Arial" w:hAnsi="Arial" w:cs="Arial"/>
          <w:lang w:val="fi-FI"/>
        </w:rPr>
        <w:t xml:space="preserve">to </w:t>
      </w:r>
      <w:proofErr w:type="spellStart"/>
      <w:r>
        <w:rPr>
          <w:rFonts w:ascii="Arial" w:hAnsi="Arial" w:cs="Arial"/>
          <w:lang w:val="fi-FI"/>
        </w:rPr>
        <w:t>the</w:t>
      </w:r>
      <w:proofErr w:type="spellEnd"/>
      <w:r>
        <w:rPr>
          <w:rFonts w:ascii="Arial" w:hAnsi="Arial" w:cs="Arial"/>
          <w:lang w:val="fi-FI"/>
        </w:rPr>
        <w:t xml:space="preserve"> </w:t>
      </w:r>
      <w:proofErr w:type="spellStart"/>
      <w:r>
        <w:rPr>
          <w:rFonts w:ascii="Arial" w:hAnsi="Arial" w:cs="Arial"/>
          <w:lang w:val="fi-FI"/>
        </w:rPr>
        <w:t>network</w:t>
      </w:r>
      <w:proofErr w:type="spellEnd"/>
      <w:r>
        <w:rPr>
          <w:rFonts w:ascii="Arial" w:hAnsi="Arial" w:cs="Arial"/>
          <w:lang w:val="fi-FI"/>
        </w:rPr>
        <w:t xml:space="preserve"> in </w:t>
      </w:r>
      <w:proofErr w:type="spellStart"/>
      <w:r>
        <w:rPr>
          <w:rFonts w:ascii="Arial" w:hAnsi="Arial" w:cs="Arial"/>
          <w:lang w:val="fi-FI"/>
        </w:rPr>
        <w:t>the</w:t>
      </w:r>
      <w:proofErr w:type="spellEnd"/>
      <w:r>
        <w:rPr>
          <w:rFonts w:ascii="Arial" w:hAnsi="Arial" w:cs="Arial"/>
          <w:lang w:val="fi-FI"/>
        </w:rPr>
        <w:t xml:space="preserve"> MCG</w:t>
      </w:r>
      <w:r w:rsidRPr="00B50D59">
        <w:rPr>
          <w:rFonts w:ascii="Arial" w:hAnsi="Arial" w:cs="Arial"/>
          <w:lang w:val="fi-FI"/>
        </w:rPr>
        <w:t>.</w:t>
      </w:r>
      <w:r>
        <w:rPr>
          <w:rFonts w:ascii="Arial" w:hAnsi="Arial" w:cs="Arial"/>
          <w:lang w:val="fi-FI"/>
        </w:rPr>
        <w:t xml:space="preserve"> </w:t>
      </w:r>
    </w:p>
    <w:p w14:paraId="12925B1D" w14:textId="0026843A" w:rsidR="00325ED5" w:rsidRDefault="001D7ABD" w:rsidP="00CC4C29">
      <w:pPr>
        <w:pStyle w:val="ListParagraph"/>
        <w:spacing w:after="120"/>
        <w:ind w:left="270"/>
        <w:jc w:val="both"/>
        <w:rPr>
          <w:rFonts w:ascii="Arial" w:hAnsi="Arial" w:cs="Arial"/>
          <w:lang w:val="fi-FI"/>
        </w:rPr>
      </w:pPr>
      <w:r>
        <w:rPr>
          <w:rFonts w:ascii="Arial" w:hAnsi="Arial" w:cs="Arial"/>
          <w:lang w:val="en-GB"/>
        </w:rPr>
        <w:t>If</w:t>
      </w:r>
      <w:r w:rsidR="00856C07" w:rsidRPr="00856C07">
        <w:rPr>
          <w:rFonts w:ascii="Arial" w:hAnsi="Arial" w:cs="Arial"/>
          <w:lang w:val="en-GB"/>
        </w:rPr>
        <w:t xml:space="preserve"> the UE perform</w:t>
      </w:r>
      <w:r>
        <w:rPr>
          <w:rFonts w:ascii="Arial" w:hAnsi="Arial" w:cs="Arial"/>
          <w:lang w:val="en-GB"/>
        </w:rPr>
        <w:t>s</w:t>
      </w:r>
      <w:r w:rsidR="00856C07" w:rsidRPr="00856C07">
        <w:rPr>
          <w:rFonts w:ascii="Arial" w:hAnsi="Arial" w:cs="Arial"/>
          <w:lang w:val="en-GB"/>
        </w:rPr>
        <w:t xml:space="preserve"> RRM measurements </w:t>
      </w:r>
      <w:r>
        <w:rPr>
          <w:rFonts w:ascii="Arial" w:hAnsi="Arial" w:cs="Arial"/>
          <w:lang w:val="en-GB"/>
        </w:rPr>
        <w:t xml:space="preserve">on the </w:t>
      </w:r>
      <w:proofErr w:type="spellStart"/>
      <w:r>
        <w:rPr>
          <w:rFonts w:ascii="Arial" w:hAnsi="Arial" w:cs="Arial"/>
          <w:lang w:val="en-GB"/>
        </w:rPr>
        <w:t>PSCell</w:t>
      </w:r>
      <w:proofErr w:type="spellEnd"/>
      <w:r>
        <w:rPr>
          <w:rFonts w:ascii="Arial" w:hAnsi="Arial" w:cs="Arial"/>
          <w:lang w:val="en-GB"/>
        </w:rPr>
        <w:t xml:space="preserve"> </w:t>
      </w:r>
      <w:r w:rsidR="00856C07" w:rsidRPr="00856C07">
        <w:rPr>
          <w:rFonts w:ascii="Arial" w:hAnsi="Arial" w:cs="Arial"/>
          <w:lang w:val="en-GB"/>
        </w:rPr>
        <w:t xml:space="preserve">while the SCG is deactivated  some level of downlink synchronization can be achieved. In order to reach the desired latency reduction, the UE needs to maintains fine DL synchronization to the extent that it is able to receive a command to activate the SCG and “immediately” start monitoring the </w:t>
      </w:r>
      <w:proofErr w:type="spellStart"/>
      <w:r w:rsidR="00856C07" w:rsidRPr="00856C07">
        <w:rPr>
          <w:rFonts w:ascii="Arial" w:hAnsi="Arial" w:cs="Arial"/>
          <w:lang w:val="en-GB"/>
        </w:rPr>
        <w:t>PSCell’s</w:t>
      </w:r>
      <w:proofErr w:type="spellEnd"/>
      <w:r w:rsidR="00856C07" w:rsidRPr="00856C07">
        <w:rPr>
          <w:rFonts w:ascii="Arial" w:hAnsi="Arial" w:cs="Arial"/>
          <w:lang w:val="en-GB"/>
        </w:rPr>
        <w:t xml:space="preserve"> PDCCH/CORESET or, to access the </w:t>
      </w:r>
      <w:proofErr w:type="spellStart"/>
      <w:r w:rsidR="00856C07" w:rsidRPr="00856C07">
        <w:rPr>
          <w:rFonts w:ascii="Arial" w:hAnsi="Arial" w:cs="Arial"/>
          <w:lang w:val="en-GB"/>
        </w:rPr>
        <w:t>PSCell</w:t>
      </w:r>
      <w:proofErr w:type="spellEnd"/>
      <w:r w:rsidR="00856C07" w:rsidRPr="00856C07">
        <w:rPr>
          <w:rFonts w:ascii="Arial" w:hAnsi="Arial" w:cs="Arial"/>
          <w:lang w:val="en-GB"/>
        </w:rPr>
        <w:t xml:space="preserve"> e.g. by transmitting a random access preamble at the next available PRACH </w:t>
      </w:r>
      <w:r w:rsidR="00856C07" w:rsidRPr="00856C07">
        <w:rPr>
          <w:rFonts w:ascii="Arial" w:hAnsi="Arial" w:cs="Arial"/>
          <w:lang w:val="en-GB"/>
        </w:rPr>
        <w:lastRenderedPageBreak/>
        <w:t xml:space="preserve">occasion on the </w:t>
      </w:r>
      <w:proofErr w:type="spellStart"/>
      <w:r w:rsidR="00856C07" w:rsidRPr="00856C07">
        <w:rPr>
          <w:rFonts w:ascii="Arial" w:hAnsi="Arial" w:cs="Arial"/>
          <w:lang w:val="en-GB"/>
        </w:rPr>
        <w:t>PSCell</w:t>
      </w:r>
      <w:proofErr w:type="spellEnd"/>
      <w:r w:rsidR="00856C07" w:rsidRPr="00856C07">
        <w:rPr>
          <w:rFonts w:ascii="Arial" w:hAnsi="Arial" w:cs="Arial"/>
          <w:lang w:val="en-GB"/>
        </w:rPr>
        <w:t xml:space="preserve"> or a PUCCH scheduling request (if the UL is also assumed to be synchronized). </w:t>
      </w:r>
      <w:r w:rsidR="00325ED5">
        <w:rPr>
          <w:rFonts w:ascii="Arial" w:hAnsi="Arial" w:cs="Arial"/>
          <w:lang w:val="fi-FI"/>
        </w:rPr>
        <w:t xml:space="preserve">RAN2 </w:t>
      </w:r>
      <w:proofErr w:type="spellStart"/>
      <w:r w:rsidR="00325ED5">
        <w:rPr>
          <w:rFonts w:ascii="Arial" w:hAnsi="Arial" w:cs="Arial"/>
          <w:lang w:val="fi-FI"/>
        </w:rPr>
        <w:t>also</w:t>
      </w:r>
      <w:proofErr w:type="spellEnd"/>
      <w:r w:rsidR="00325ED5">
        <w:rPr>
          <w:rFonts w:ascii="Arial" w:hAnsi="Arial" w:cs="Arial"/>
          <w:lang w:val="fi-FI"/>
        </w:rPr>
        <w:t xml:space="preserve"> </w:t>
      </w:r>
      <w:proofErr w:type="spellStart"/>
      <w:r w:rsidR="00325ED5">
        <w:rPr>
          <w:rFonts w:ascii="Arial" w:hAnsi="Arial" w:cs="Arial"/>
          <w:lang w:val="fi-FI"/>
        </w:rPr>
        <w:t>has</w:t>
      </w:r>
      <w:proofErr w:type="spellEnd"/>
      <w:r w:rsidR="00325ED5">
        <w:rPr>
          <w:rFonts w:ascii="Arial" w:hAnsi="Arial" w:cs="Arial"/>
          <w:lang w:val="fi-FI"/>
        </w:rPr>
        <w:t xml:space="preserve"> </w:t>
      </w:r>
      <w:proofErr w:type="spellStart"/>
      <w:r w:rsidR="00325ED5">
        <w:rPr>
          <w:rFonts w:ascii="Arial" w:hAnsi="Arial" w:cs="Arial"/>
          <w:lang w:val="fi-FI"/>
        </w:rPr>
        <w:t>observed</w:t>
      </w:r>
      <w:proofErr w:type="spellEnd"/>
      <w:r w:rsidR="00325ED5">
        <w:rPr>
          <w:rFonts w:ascii="Arial" w:hAnsi="Arial" w:cs="Arial"/>
          <w:lang w:val="fi-FI"/>
        </w:rPr>
        <w:t xml:space="preserve"> </w:t>
      </w:r>
      <w:proofErr w:type="spellStart"/>
      <w:r w:rsidR="00325ED5">
        <w:rPr>
          <w:rFonts w:ascii="Arial" w:hAnsi="Arial" w:cs="Arial"/>
          <w:lang w:val="fi-FI"/>
        </w:rPr>
        <w:t>that</w:t>
      </w:r>
      <w:proofErr w:type="spellEnd"/>
      <w:r w:rsidR="00325ED5">
        <w:rPr>
          <w:rFonts w:ascii="Arial" w:hAnsi="Arial" w:cs="Arial"/>
          <w:lang w:val="fi-FI"/>
        </w:rPr>
        <w:t xml:space="preserve"> </w:t>
      </w:r>
      <w:r w:rsidR="00325ED5" w:rsidRPr="00325ED5">
        <w:rPr>
          <w:rFonts w:ascii="Arial" w:hAnsi="Arial" w:cs="Arial"/>
          <w:lang w:val="fi-FI"/>
        </w:rPr>
        <w:t xml:space="preserve">some </w:t>
      </w:r>
      <w:proofErr w:type="spellStart"/>
      <w:r w:rsidR="00325ED5" w:rsidRPr="00325ED5">
        <w:rPr>
          <w:rFonts w:ascii="Arial" w:hAnsi="Arial" w:cs="Arial"/>
          <w:lang w:val="fi-FI"/>
        </w:rPr>
        <w:t>level</w:t>
      </w:r>
      <w:proofErr w:type="spellEnd"/>
      <w:r w:rsidR="00325ED5" w:rsidRPr="00325ED5">
        <w:rPr>
          <w:rFonts w:ascii="Arial" w:hAnsi="Arial" w:cs="Arial"/>
          <w:lang w:val="fi-FI"/>
        </w:rPr>
        <w:t xml:space="preserve"> of </w:t>
      </w:r>
      <w:proofErr w:type="spellStart"/>
      <w:r w:rsidR="00325ED5" w:rsidRPr="00325ED5">
        <w:rPr>
          <w:rFonts w:ascii="Arial" w:hAnsi="Arial" w:cs="Arial"/>
          <w:lang w:val="fi-FI"/>
        </w:rPr>
        <w:t>downlink</w:t>
      </w:r>
      <w:proofErr w:type="spellEnd"/>
      <w:r w:rsidR="00325ED5" w:rsidRPr="00325ED5">
        <w:rPr>
          <w:rFonts w:ascii="Arial" w:hAnsi="Arial" w:cs="Arial"/>
          <w:lang w:val="fi-FI"/>
        </w:rPr>
        <w:t xml:space="preserve"> </w:t>
      </w:r>
      <w:proofErr w:type="spellStart"/>
      <w:r w:rsidR="00325ED5" w:rsidRPr="00325ED5">
        <w:rPr>
          <w:rFonts w:ascii="Arial" w:hAnsi="Arial" w:cs="Arial"/>
          <w:lang w:val="fi-FI"/>
        </w:rPr>
        <w:t>synchronization</w:t>
      </w:r>
      <w:proofErr w:type="spellEnd"/>
      <w:r w:rsidR="00325ED5" w:rsidRPr="00325ED5">
        <w:rPr>
          <w:rFonts w:ascii="Arial" w:hAnsi="Arial" w:cs="Arial"/>
          <w:lang w:val="fi-FI"/>
        </w:rPr>
        <w:t xml:space="preserve"> </w:t>
      </w:r>
      <w:proofErr w:type="spellStart"/>
      <w:r w:rsidR="00325ED5" w:rsidRPr="00325ED5">
        <w:rPr>
          <w:rFonts w:ascii="Arial" w:hAnsi="Arial" w:cs="Arial"/>
          <w:lang w:val="fi-FI"/>
        </w:rPr>
        <w:t>can</w:t>
      </w:r>
      <w:proofErr w:type="spellEnd"/>
      <w:r w:rsidR="00325ED5" w:rsidRPr="00325ED5">
        <w:rPr>
          <w:rFonts w:ascii="Arial" w:hAnsi="Arial" w:cs="Arial"/>
          <w:lang w:val="fi-FI"/>
        </w:rPr>
        <w:t xml:space="preserve"> </w:t>
      </w:r>
      <w:proofErr w:type="spellStart"/>
      <w:r w:rsidR="00325ED5" w:rsidRPr="00325ED5">
        <w:rPr>
          <w:rFonts w:ascii="Arial" w:hAnsi="Arial" w:cs="Arial"/>
          <w:lang w:val="fi-FI"/>
        </w:rPr>
        <w:t>be</w:t>
      </w:r>
      <w:proofErr w:type="spellEnd"/>
      <w:r w:rsidR="00325ED5" w:rsidRPr="00325ED5">
        <w:rPr>
          <w:rFonts w:ascii="Arial" w:hAnsi="Arial" w:cs="Arial"/>
          <w:lang w:val="fi-FI"/>
        </w:rPr>
        <w:t xml:space="preserve"> </w:t>
      </w:r>
      <w:proofErr w:type="spellStart"/>
      <w:r w:rsidR="00325ED5" w:rsidRPr="00325ED5">
        <w:rPr>
          <w:rFonts w:ascii="Arial" w:hAnsi="Arial" w:cs="Arial"/>
          <w:lang w:val="fi-FI"/>
        </w:rPr>
        <w:t>achieved</w:t>
      </w:r>
      <w:proofErr w:type="spellEnd"/>
      <w:r w:rsidR="00325ED5" w:rsidRPr="00325ED5">
        <w:rPr>
          <w:rFonts w:ascii="Arial" w:hAnsi="Arial" w:cs="Arial"/>
          <w:lang w:val="fi-FI"/>
        </w:rPr>
        <w:t xml:space="preserve"> </w:t>
      </w:r>
      <w:proofErr w:type="spellStart"/>
      <w:r w:rsidR="00325ED5" w:rsidRPr="00325ED5">
        <w:rPr>
          <w:rFonts w:ascii="Arial" w:hAnsi="Arial" w:cs="Arial"/>
          <w:lang w:val="fi-FI"/>
        </w:rPr>
        <w:t>if</w:t>
      </w:r>
      <w:proofErr w:type="spellEnd"/>
      <w:r w:rsidR="00325ED5" w:rsidRPr="00325ED5">
        <w:rPr>
          <w:rFonts w:ascii="Arial" w:hAnsi="Arial" w:cs="Arial"/>
          <w:lang w:val="fi-FI"/>
        </w:rPr>
        <w:t xml:space="preserve"> </w:t>
      </w:r>
      <w:proofErr w:type="spellStart"/>
      <w:r w:rsidR="00325ED5" w:rsidRPr="00325ED5">
        <w:rPr>
          <w:rFonts w:ascii="Arial" w:hAnsi="Arial" w:cs="Arial"/>
          <w:lang w:val="fi-FI"/>
        </w:rPr>
        <w:t>the</w:t>
      </w:r>
      <w:proofErr w:type="spellEnd"/>
      <w:r w:rsidR="00325ED5" w:rsidRPr="00325ED5">
        <w:rPr>
          <w:rFonts w:ascii="Arial" w:hAnsi="Arial" w:cs="Arial"/>
          <w:lang w:val="fi-FI"/>
        </w:rPr>
        <w:t xml:space="preserve"> UE </w:t>
      </w:r>
      <w:proofErr w:type="spellStart"/>
      <w:r w:rsidR="00325ED5" w:rsidRPr="00325ED5">
        <w:rPr>
          <w:rFonts w:ascii="Arial" w:hAnsi="Arial" w:cs="Arial"/>
          <w:lang w:val="fi-FI"/>
        </w:rPr>
        <w:t>continues</w:t>
      </w:r>
      <w:proofErr w:type="spellEnd"/>
      <w:r w:rsidR="00325ED5" w:rsidRPr="00325ED5">
        <w:rPr>
          <w:rFonts w:ascii="Arial" w:hAnsi="Arial" w:cs="Arial"/>
          <w:lang w:val="fi-FI"/>
        </w:rPr>
        <w:t xml:space="preserve"> to </w:t>
      </w:r>
      <w:proofErr w:type="spellStart"/>
      <w:r w:rsidR="00325ED5" w:rsidRPr="00325ED5">
        <w:rPr>
          <w:rFonts w:ascii="Arial" w:hAnsi="Arial" w:cs="Arial"/>
          <w:lang w:val="fi-FI"/>
        </w:rPr>
        <w:t>perform</w:t>
      </w:r>
      <w:proofErr w:type="spellEnd"/>
      <w:r w:rsidR="00325ED5" w:rsidRPr="00325ED5">
        <w:rPr>
          <w:rFonts w:ascii="Arial" w:hAnsi="Arial" w:cs="Arial"/>
          <w:lang w:val="fi-FI"/>
        </w:rPr>
        <w:t xml:space="preserve"> RRM </w:t>
      </w:r>
      <w:proofErr w:type="spellStart"/>
      <w:r w:rsidR="00325ED5" w:rsidRPr="00325ED5">
        <w:rPr>
          <w:rFonts w:ascii="Arial" w:hAnsi="Arial" w:cs="Arial"/>
          <w:lang w:val="fi-FI"/>
        </w:rPr>
        <w:t>measurements</w:t>
      </w:r>
      <w:proofErr w:type="spellEnd"/>
      <w:r w:rsidR="00325ED5" w:rsidRPr="00325ED5">
        <w:rPr>
          <w:rFonts w:ascii="Arial" w:hAnsi="Arial" w:cs="Arial"/>
          <w:lang w:val="fi-FI"/>
        </w:rPr>
        <w:t xml:space="preserve"> at </w:t>
      </w:r>
      <w:proofErr w:type="spellStart"/>
      <w:r w:rsidR="00325ED5" w:rsidRPr="00325ED5">
        <w:rPr>
          <w:rFonts w:ascii="Arial" w:hAnsi="Arial" w:cs="Arial"/>
          <w:lang w:val="fi-FI"/>
        </w:rPr>
        <w:t>least</w:t>
      </w:r>
      <w:proofErr w:type="spellEnd"/>
      <w:r w:rsidR="00325ED5" w:rsidRPr="00325ED5">
        <w:rPr>
          <w:rFonts w:ascii="Arial" w:hAnsi="Arial" w:cs="Arial"/>
          <w:lang w:val="fi-FI"/>
        </w:rPr>
        <w:t xml:space="preserve"> on </w:t>
      </w:r>
      <w:proofErr w:type="spellStart"/>
      <w:r w:rsidR="00325ED5" w:rsidRPr="00325ED5">
        <w:rPr>
          <w:rFonts w:ascii="Arial" w:hAnsi="Arial" w:cs="Arial"/>
          <w:lang w:val="fi-FI"/>
        </w:rPr>
        <w:t>the</w:t>
      </w:r>
      <w:proofErr w:type="spellEnd"/>
      <w:r w:rsidR="00325ED5" w:rsidRPr="00325ED5">
        <w:rPr>
          <w:rFonts w:ascii="Arial" w:hAnsi="Arial" w:cs="Arial"/>
          <w:lang w:val="fi-FI"/>
        </w:rPr>
        <w:t xml:space="preserve"> </w:t>
      </w:r>
      <w:proofErr w:type="spellStart"/>
      <w:r w:rsidR="00325ED5" w:rsidRPr="00325ED5">
        <w:rPr>
          <w:rFonts w:ascii="Arial" w:hAnsi="Arial" w:cs="Arial"/>
          <w:lang w:val="fi-FI"/>
        </w:rPr>
        <w:t>PSCell</w:t>
      </w:r>
      <w:proofErr w:type="spellEnd"/>
      <w:r w:rsidR="00325ED5">
        <w:rPr>
          <w:rFonts w:ascii="Arial" w:hAnsi="Arial" w:cs="Arial"/>
          <w:lang w:val="fi-FI"/>
        </w:rPr>
        <w:t>.</w:t>
      </w:r>
    </w:p>
    <w:p w14:paraId="731D3DA1" w14:textId="21A1207F" w:rsidR="00CC4C29" w:rsidRDefault="00325ED5" w:rsidP="00CC4C29">
      <w:pPr>
        <w:pStyle w:val="ListParagraph"/>
        <w:spacing w:after="120"/>
        <w:ind w:left="270"/>
        <w:jc w:val="both"/>
        <w:rPr>
          <w:rFonts w:ascii="Arial" w:hAnsi="Arial" w:cs="Arial"/>
          <w:lang w:val="fi-FI"/>
        </w:rPr>
      </w:pPr>
      <w:proofErr w:type="spellStart"/>
      <w:r>
        <w:rPr>
          <w:rFonts w:ascii="Arial" w:hAnsi="Arial" w:cs="Arial"/>
          <w:lang w:val="fi-FI"/>
        </w:rPr>
        <w:t>Moreover</w:t>
      </w:r>
      <w:proofErr w:type="spellEnd"/>
      <w:r>
        <w:rPr>
          <w:rFonts w:ascii="Arial" w:hAnsi="Arial" w:cs="Arial"/>
          <w:lang w:val="fi-FI"/>
        </w:rPr>
        <w:t xml:space="preserve">, </w:t>
      </w:r>
      <w:proofErr w:type="spellStart"/>
      <w:r>
        <w:rPr>
          <w:rFonts w:ascii="Arial" w:hAnsi="Arial" w:cs="Arial"/>
          <w:lang w:val="fi-FI"/>
        </w:rPr>
        <w:t>w</w:t>
      </w:r>
      <w:r w:rsidR="00CC4C29">
        <w:rPr>
          <w:rFonts w:ascii="Arial" w:hAnsi="Arial" w:cs="Arial"/>
          <w:lang w:val="fi-FI"/>
        </w:rPr>
        <w:t>hile</w:t>
      </w:r>
      <w:proofErr w:type="spellEnd"/>
      <w:r w:rsidR="00CC4C29" w:rsidRPr="00B50D59">
        <w:rPr>
          <w:rFonts w:ascii="Arial" w:hAnsi="Arial" w:cs="Arial"/>
          <w:lang w:val="fi-FI"/>
        </w:rPr>
        <w:t xml:space="preserve"> </w:t>
      </w:r>
      <w:proofErr w:type="spellStart"/>
      <w:r w:rsidR="00CC4C29">
        <w:rPr>
          <w:rFonts w:ascii="Arial" w:hAnsi="Arial" w:cs="Arial"/>
          <w:lang w:val="fi-FI"/>
        </w:rPr>
        <w:t>the</w:t>
      </w:r>
      <w:proofErr w:type="spellEnd"/>
      <w:r w:rsidR="00CC4C29">
        <w:rPr>
          <w:rFonts w:ascii="Arial" w:hAnsi="Arial" w:cs="Arial"/>
          <w:lang w:val="fi-FI"/>
        </w:rPr>
        <w:t xml:space="preserve"> SN </w:t>
      </w:r>
      <w:proofErr w:type="spellStart"/>
      <w:r w:rsidR="00CC4C29">
        <w:rPr>
          <w:rFonts w:ascii="Arial" w:hAnsi="Arial" w:cs="Arial"/>
          <w:lang w:val="fi-FI"/>
        </w:rPr>
        <w:t>may</w:t>
      </w:r>
      <w:proofErr w:type="spellEnd"/>
      <w:r w:rsidR="00CC4C29">
        <w:rPr>
          <w:rFonts w:ascii="Arial" w:hAnsi="Arial" w:cs="Arial"/>
          <w:lang w:val="fi-FI"/>
        </w:rPr>
        <w:t xml:space="preserve"> </w:t>
      </w:r>
      <w:proofErr w:type="spellStart"/>
      <w:r w:rsidR="00CC4C29">
        <w:rPr>
          <w:rFonts w:ascii="Arial" w:hAnsi="Arial" w:cs="Arial"/>
          <w:lang w:val="fi-FI"/>
        </w:rPr>
        <w:t>explicitly</w:t>
      </w:r>
      <w:proofErr w:type="spellEnd"/>
      <w:r w:rsidR="00CC4C29">
        <w:rPr>
          <w:rFonts w:ascii="Arial" w:hAnsi="Arial" w:cs="Arial"/>
          <w:lang w:val="fi-FI"/>
        </w:rPr>
        <w:t xml:space="preserve"> </w:t>
      </w:r>
      <w:proofErr w:type="spellStart"/>
      <w:r w:rsidR="00CC4C29">
        <w:rPr>
          <w:rFonts w:ascii="Arial" w:hAnsi="Arial" w:cs="Arial"/>
          <w:lang w:val="fi-FI"/>
        </w:rPr>
        <w:t>reconfigure</w:t>
      </w:r>
      <w:proofErr w:type="spellEnd"/>
      <w:r w:rsidR="00CC4C29">
        <w:rPr>
          <w:rFonts w:ascii="Arial" w:hAnsi="Arial" w:cs="Arial"/>
          <w:lang w:val="fi-FI"/>
        </w:rPr>
        <w:t xml:space="preserve"> </w:t>
      </w:r>
      <w:proofErr w:type="spellStart"/>
      <w:r w:rsidR="00CC4C29">
        <w:rPr>
          <w:rFonts w:ascii="Arial" w:hAnsi="Arial" w:cs="Arial"/>
          <w:lang w:val="fi-FI"/>
        </w:rPr>
        <w:t>the</w:t>
      </w:r>
      <w:proofErr w:type="spellEnd"/>
      <w:r w:rsidR="00CC4C29">
        <w:rPr>
          <w:rFonts w:ascii="Arial" w:hAnsi="Arial" w:cs="Arial"/>
          <w:lang w:val="fi-FI"/>
        </w:rPr>
        <w:t xml:space="preserve"> RRM </w:t>
      </w:r>
      <w:proofErr w:type="spellStart"/>
      <w:r w:rsidR="00CC4C29">
        <w:rPr>
          <w:rFonts w:ascii="Arial" w:hAnsi="Arial" w:cs="Arial"/>
          <w:lang w:val="fi-FI"/>
        </w:rPr>
        <w:t>measurements</w:t>
      </w:r>
      <w:proofErr w:type="spellEnd"/>
      <w:r w:rsidR="00CC4C29">
        <w:rPr>
          <w:rFonts w:ascii="Arial" w:hAnsi="Arial" w:cs="Arial"/>
          <w:lang w:val="fi-FI"/>
        </w:rPr>
        <w:t xml:space="preserve"> </w:t>
      </w:r>
      <w:proofErr w:type="spellStart"/>
      <w:r w:rsidR="00CC4C29">
        <w:rPr>
          <w:rFonts w:ascii="Arial" w:hAnsi="Arial" w:cs="Arial"/>
          <w:lang w:val="fi-FI"/>
        </w:rPr>
        <w:t>upon</w:t>
      </w:r>
      <w:proofErr w:type="spellEnd"/>
      <w:r w:rsidR="00CC4C29">
        <w:rPr>
          <w:rFonts w:ascii="Arial" w:hAnsi="Arial" w:cs="Arial"/>
          <w:lang w:val="fi-FI"/>
        </w:rPr>
        <w:t xml:space="preserve"> SCG </w:t>
      </w:r>
      <w:proofErr w:type="spellStart"/>
      <w:r w:rsidR="00CC4C29">
        <w:rPr>
          <w:rFonts w:ascii="Arial" w:hAnsi="Arial" w:cs="Arial"/>
          <w:lang w:val="fi-FI"/>
        </w:rPr>
        <w:t>deactivation</w:t>
      </w:r>
      <w:proofErr w:type="spellEnd"/>
      <w:r w:rsidR="00CC4C29">
        <w:rPr>
          <w:rFonts w:ascii="Arial" w:hAnsi="Arial" w:cs="Arial"/>
          <w:lang w:val="fi-FI"/>
        </w:rPr>
        <w:t xml:space="preserve"> </w:t>
      </w:r>
      <w:proofErr w:type="spellStart"/>
      <w:r w:rsidR="00CC4C29">
        <w:rPr>
          <w:rFonts w:ascii="Arial" w:hAnsi="Arial" w:cs="Arial"/>
          <w:lang w:val="fi-FI"/>
        </w:rPr>
        <w:t>with</w:t>
      </w:r>
      <w:proofErr w:type="spellEnd"/>
      <w:r w:rsidR="00CC4C29">
        <w:rPr>
          <w:rFonts w:ascii="Arial" w:hAnsi="Arial" w:cs="Arial"/>
          <w:lang w:val="fi-FI"/>
        </w:rPr>
        <w:t xml:space="preserve"> </w:t>
      </w:r>
      <w:proofErr w:type="spellStart"/>
      <w:r w:rsidR="00CC4C29">
        <w:rPr>
          <w:rFonts w:ascii="Arial" w:hAnsi="Arial" w:cs="Arial"/>
          <w:lang w:val="fi-FI"/>
        </w:rPr>
        <w:t>existing</w:t>
      </w:r>
      <w:proofErr w:type="spellEnd"/>
      <w:r w:rsidR="00CC4C29">
        <w:rPr>
          <w:rFonts w:ascii="Arial" w:hAnsi="Arial" w:cs="Arial"/>
          <w:lang w:val="fi-FI"/>
        </w:rPr>
        <w:t xml:space="preserve"> and/</w:t>
      </w:r>
      <w:proofErr w:type="spellStart"/>
      <w:r w:rsidR="00CC4C29">
        <w:rPr>
          <w:rFonts w:ascii="Arial" w:hAnsi="Arial" w:cs="Arial"/>
          <w:lang w:val="fi-FI"/>
        </w:rPr>
        <w:t>or</w:t>
      </w:r>
      <w:proofErr w:type="spellEnd"/>
      <w:r w:rsidR="00CC4C29">
        <w:rPr>
          <w:rFonts w:ascii="Arial" w:hAnsi="Arial" w:cs="Arial"/>
          <w:lang w:val="fi-FI"/>
        </w:rPr>
        <w:t xml:space="preserve"> </w:t>
      </w:r>
      <w:proofErr w:type="spellStart"/>
      <w:r w:rsidR="00CC4C29">
        <w:rPr>
          <w:rFonts w:ascii="Arial" w:hAnsi="Arial" w:cs="Arial"/>
          <w:lang w:val="fi-FI"/>
        </w:rPr>
        <w:t>further</w:t>
      </w:r>
      <w:proofErr w:type="spellEnd"/>
      <w:r w:rsidR="00CC4C29">
        <w:rPr>
          <w:rFonts w:ascii="Arial" w:hAnsi="Arial" w:cs="Arial"/>
          <w:lang w:val="fi-FI"/>
        </w:rPr>
        <w:t xml:space="preserve"> </w:t>
      </w:r>
      <w:proofErr w:type="spellStart"/>
      <w:r w:rsidR="00CC4C29">
        <w:rPr>
          <w:rFonts w:ascii="Arial" w:hAnsi="Arial" w:cs="Arial"/>
          <w:lang w:val="fi-FI"/>
        </w:rPr>
        <w:t>optimized</w:t>
      </w:r>
      <w:proofErr w:type="spellEnd"/>
      <w:r w:rsidR="00CC4C29">
        <w:rPr>
          <w:rFonts w:ascii="Arial" w:hAnsi="Arial" w:cs="Arial"/>
          <w:lang w:val="fi-FI"/>
        </w:rPr>
        <w:t xml:space="preserve">, RRC </w:t>
      </w:r>
      <w:proofErr w:type="spellStart"/>
      <w:r w:rsidR="00CC4C29">
        <w:rPr>
          <w:rFonts w:ascii="Arial" w:hAnsi="Arial" w:cs="Arial"/>
          <w:lang w:val="fi-FI"/>
        </w:rPr>
        <w:t>signalling</w:t>
      </w:r>
      <w:proofErr w:type="spellEnd"/>
      <w:r w:rsidR="00CC4C29">
        <w:rPr>
          <w:rFonts w:ascii="Arial" w:hAnsi="Arial" w:cs="Arial"/>
          <w:lang w:val="fi-FI"/>
        </w:rPr>
        <w:t xml:space="preserve"> </w:t>
      </w:r>
      <w:proofErr w:type="spellStart"/>
      <w:r w:rsidR="00CC4C29">
        <w:rPr>
          <w:rFonts w:ascii="Arial" w:hAnsi="Arial" w:cs="Arial"/>
          <w:lang w:val="fi-FI"/>
        </w:rPr>
        <w:t>mechanisms</w:t>
      </w:r>
      <w:proofErr w:type="spellEnd"/>
      <w:r w:rsidR="00CC4C29">
        <w:rPr>
          <w:rFonts w:ascii="Arial" w:hAnsi="Arial" w:cs="Arial"/>
          <w:lang w:val="fi-FI"/>
        </w:rPr>
        <w:t xml:space="preserve"> (</w:t>
      </w:r>
      <w:proofErr w:type="spellStart"/>
      <w:r w:rsidR="00CC4C29">
        <w:rPr>
          <w:rFonts w:ascii="Arial" w:hAnsi="Arial" w:cs="Arial"/>
          <w:lang w:val="fi-FI"/>
        </w:rPr>
        <w:t>e.g</w:t>
      </w:r>
      <w:proofErr w:type="spellEnd"/>
      <w:r w:rsidR="00CC4C29">
        <w:rPr>
          <w:rFonts w:ascii="Arial" w:hAnsi="Arial" w:cs="Arial"/>
          <w:lang w:val="fi-FI"/>
        </w:rPr>
        <w:t xml:space="preserve">. in </w:t>
      </w:r>
      <w:proofErr w:type="spellStart"/>
      <w:r w:rsidR="00CC4C29">
        <w:rPr>
          <w:rFonts w:ascii="Arial" w:hAnsi="Arial" w:cs="Arial"/>
          <w:lang w:val="fi-FI"/>
        </w:rPr>
        <w:t>the</w:t>
      </w:r>
      <w:proofErr w:type="spellEnd"/>
      <w:r w:rsidR="00CC4C29">
        <w:rPr>
          <w:rFonts w:ascii="Arial" w:hAnsi="Arial" w:cs="Arial"/>
          <w:lang w:val="fi-FI"/>
        </w:rPr>
        <w:t xml:space="preserve"> </w:t>
      </w:r>
      <w:proofErr w:type="spellStart"/>
      <w:r w:rsidR="00CC4C29" w:rsidRPr="005D5E01">
        <w:rPr>
          <w:rFonts w:ascii="Arial" w:hAnsi="Arial" w:cs="Arial"/>
          <w:i/>
          <w:iCs/>
          <w:lang w:val="fi-FI"/>
        </w:rPr>
        <w:t>measConfig</w:t>
      </w:r>
      <w:proofErr w:type="spellEnd"/>
      <w:r w:rsidR="00CC4C29">
        <w:rPr>
          <w:rFonts w:ascii="Arial" w:hAnsi="Arial" w:cs="Arial"/>
          <w:lang w:val="fi-FI"/>
        </w:rPr>
        <w:t xml:space="preserve"> RRC </w:t>
      </w:r>
      <w:proofErr w:type="spellStart"/>
      <w:r w:rsidR="00CC4C29">
        <w:rPr>
          <w:rFonts w:ascii="Arial" w:hAnsi="Arial" w:cs="Arial"/>
          <w:lang w:val="fi-FI"/>
        </w:rPr>
        <w:t>parameter</w:t>
      </w:r>
      <w:proofErr w:type="spellEnd"/>
      <w:r w:rsidR="00CC4C29">
        <w:rPr>
          <w:rFonts w:ascii="Arial" w:hAnsi="Arial" w:cs="Arial"/>
          <w:lang w:val="fi-FI"/>
        </w:rPr>
        <w:t xml:space="preserve">), RAN2 sees </w:t>
      </w:r>
      <w:proofErr w:type="spellStart"/>
      <w:r w:rsidR="00CC4C29">
        <w:rPr>
          <w:rFonts w:ascii="Arial" w:hAnsi="Arial" w:cs="Arial"/>
          <w:lang w:val="fi-FI"/>
        </w:rPr>
        <w:t>also</w:t>
      </w:r>
      <w:proofErr w:type="spellEnd"/>
      <w:r w:rsidR="00CC4C29">
        <w:rPr>
          <w:rFonts w:ascii="Arial" w:hAnsi="Arial" w:cs="Arial"/>
          <w:lang w:val="fi-FI"/>
        </w:rPr>
        <w:t xml:space="preserve"> </w:t>
      </w:r>
      <w:proofErr w:type="spellStart"/>
      <w:r w:rsidR="00CC4C29">
        <w:rPr>
          <w:rFonts w:ascii="Arial" w:hAnsi="Arial" w:cs="Arial"/>
          <w:lang w:val="fi-FI"/>
        </w:rPr>
        <w:t>the</w:t>
      </w:r>
      <w:proofErr w:type="spellEnd"/>
      <w:r w:rsidR="00CC4C29">
        <w:rPr>
          <w:rFonts w:ascii="Arial" w:hAnsi="Arial" w:cs="Arial"/>
          <w:lang w:val="fi-FI"/>
        </w:rPr>
        <w:t xml:space="preserve"> </w:t>
      </w:r>
      <w:proofErr w:type="spellStart"/>
      <w:r w:rsidR="00CC4C29">
        <w:rPr>
          <w:rFonts w:ascii="Arial" w:hAnsi="Arial" w:cs="Arial"/>
          <w:lang w:val="fi-FI"/>
        </w:rPr>
        <w:t>possibility</w:t>
      </w:r>
      <w:proofErr w:type="spellEnd"/>
      <w:r w:rsidR="00CC4C29">
        <w:rPr>
          <w:rFonts w:ascii="Arial" w:hAnsi="Arial" w:cs="Arial"/>
          <w:lang w:val="fi-FI"/>
        </w:rPr>
        <w:t xml:space="preserve">, </w:t>
      </w:r>
      <w:proofErr w:type="spellStart"/>
      <w:r w:rsidR="00CC4C29">
        <w:rPr>
          <w:rFonts w:ascii="Arial" w:hAnsi="Arial" w:cs="Arial"/>
          <w:lang w:val="fi-FI"/>
        </w:rPr>
        <w:t>if</w:t>
      </w:r>
      <w:proofErr w:type="spellEnd"/>
      <w:r w:rsidR="00CC4C29">
        <w:rPr>
          <w:rFonts w:ascii="Arial" w:hAnsi="Arial" w:cs="Arial"/>
          <w:lang w:val="fi-FI"/>
        </w:rPr>
        <w:t xml:space="preserve"> </w:t>
      </w:r>
      <w:proofErr w:type="spellStart"/>
      <w:r w:rsidR="00CC4C29">
        <w:rPr>
          <w:rFonts w:ascii="Arial" w:hAnsi="Arial" w:cs="Arial"/>
          <w:lang w:val="fi-FI"/>
        </w:rPr>
        <w:t>needed</w:t>
      </w:r>
      <w:proofErr w:type="spellEnd"/>
      <w:r w:rsidR="00CC4C29">
        <w:rPr>
          <w:rFonts w:ascii="Arial" w:hAnsi="Arial" w:cs="Arial"/>
          <w:lang w:val="fi-FI"/>
        </w:rPr>
        <w:t xml:space="preserve">, to </w:t>
      </w:r>
      <w:proofErr w:type="spellStart"/>
      <w:r w:rsidR="00CC4C29">
        <w:rPr>
          <w:rFonts w:ascii="Arial" w:hAnsi="Arial" w:cs="Arial"/>
          <w:lang w:val="fi-FI"/>
        </w:rPr>
        <w:t>further</w:t>
      </w:r>
      <w:proofErr w:type="spellEnd"/>
      <w:r w:rsidR="00CC4C29">
        <w:rPr>
          <w:rFonts w:ascii="Arial" w:hAnsi="Arial" w:cs="Arial"/>
          <w:lang w:val="fi-FI"/>
        </w:rPr>
        <w:t xml:space="preserve"> </w:t>
      </w:r>
      <w:proofErr w:type="spellStart"/>
      <w:r w:rsidR="00CC4C29">
        <w:rPr>
          <w:rFonts w:ascii="Arial" w:hAnsi="Arial" w:cs="Arial"/>
          <w:lang w:val="fi-FI"/>
        </w:rPr>
        <w:t>restrict</w:t>
      </w:r>
      <w:proofErr w:type="spellEnd"/>
      <w:r w:rsidR="00CC4C29">
        <w:rPr>
          <w:rFonts w:ascii="Arial" w:hAnsi="Arial" w:cs="Arial"/>
          <w:lang w:val="fi-FI"/>
        </w:rPr>
        <w:t xml:space="preserve"> </w:t>
      </w:r>
      <w:proofErr w:type="spellStart"/>
      <w:r w:rsidR="00CC4C29">
        <w:rPr>
          <w:rFonts w:ascii="Arial" w:hAnsi="Arial" w:cs="Arial"/>
          <w:lang w:val="fi-FI"/>
        </w:rPr>
        <w:t>or</w:t>
      </w:r>
      <w:proofErr w:type="spellEnd"/>
      <w:r w:rsidR="00CC4C29">
        <w:rPr>
          <w:rFonts w:ascii="Arial" w:hAnsi="Arial" w:cs="Arial"/>
          <w:lang w:val="fi-FI"/>
        </w:rPr>
        <w:t xml:space="preserve"> </w:t>
      </w:r>
      <w:proofErr w:type="spellStart"/>
      <w:r w:rsidR="00CC4C29">
        <w:rPr>
          <w:rFonts w:ascii="Arial" w:hAnsi="Arial" w:cs="Arial"/>
          <w:lang w:val="fi-FI"/>
        </w:rPr>
        <w:t>relax</w:t>
      </w:r>
      <w:proofErr w:type="spellEnd"/>
      <w:r w:rsidR="00CC4C29">
        <w:rPr>
          <w:rFonts w:ascii="Arial" w:hAnsi="Arial" w:cs="Arial"/>
          <w:lang w:val="fi-FI"/>
        </w:rPr>
        <w:t xml:space="preserve"> </w:t>
      </w:r>
      <w:proofErr w:type="spellStart"/>
      <w:r w:rsidR="00CC4C29">
        <w:rPr>
          <w:rFonts w:ascii="Arial" w:hAnsi="Arial" w:cs="Arial"/>
          <w:lang w:val="fi-FI"/>
        </w:rPr>
        <w:t>these</w:t>
      </w:r>
      <w:proofErr w:type="spellEnd"/>
      <w:r w:rsidR="00CC4C29">
        <w:rPr>
          <w:rFonts w:ascii="Arial" w:hAnsi="Arial" w:cs="Arial"/>
          <w:lang w:val="fi-FI"/>
        </w:rPr>
        <w:t xml:space="preserve"> RRC </w:t>
      </w:r>
      <w:proofErr w:type="spellStart"/>
      <w:r w:rsidR="00CC4C29">
        <w:rPr>
          <w:rFonts w:ascii="Arial" w:hAnsi="Arial" w:cs="Arial"/>
          <w:lang w:val="fi-FI"/>
        </w:rPr>
        <w:t>configured</w:t>
      </w:r>
      <w:proofErr w:type="spellEnd"/>
      <w:r w:rsidR="00CC4C29">
        <w:rPr>
          <w:rFonts w:ascii="Arial" w:hAnsi="Arial" w:cs="Arial"/>
          <w:lang w:val="fi-FI"/>
        </w:rPr>
        <w:t xml:space="preserve"> RRM</w:t>
      </w:r>
      <w:r w:rsidR="00CC4C29" w:rsidRPr="00B50D59">
        <w:rPr>
          <w:rFonts w:ascii="Arial" w:hAnsi="Arial" w:cs="Arial"/>
          <w:lang w:val="fi-FI"/>
        </w:rPr>
        <w:t xml:space="preserve"> </w:t>
      </w:r>
      <w:proofErr w:type="spellStart"/>
      <w:r w:rsidR="00CC4C29" w:rsidRPr="00B50D59">
        <w:rPr>
          <w:rFonts w:ascii="Arial" w:hAnsi="Arial" w:cs="Arial"/>
          <w:lang w:val="fi-FI"/>
        </w:rPr>
        <w:t>measurements</w:t>
      </w:r>
      <w:proofErr w:type="spellEnd"/>
      <w:r w:rsidR="00CC4C29">
        <w:rPr>
          <w:rFonts w:ascii="Arial" w:hAnsi="Arial" w:cs="Arial"/>
          <w:lang w:val="fi-FI"/>
        </w:rPr>
        <w:t xml:space="preserve"> </w:t>
      </w:r>
      <w:proofErr w:type="spellStart"/>
      <w:r w:rsidR="00CC4C29" w:rsidRPr="005F0342">
        <w:rPr>
          <w:rFonts w:ascii="Arial" w:hAnsi="Arial" w:cs="Arial"/>
          <w:lang w:val="fi-FI"/>
        </w:rPr>
        <w:t>upon</w:t>
      </w:r>
      <w:proofErr w:type="spellEnd"/>
      <w:r w:rsidR="00CC4C29" w:rsidRPr="005F0342">
        <w:rPr>
          <w:rFonts w:ascii="Arial" w:hAnsi="Arial" w:cs="Arial"/>
          <w:lang w:val="fi-FI"/>
        </w:rPr>
        <w:t xml:space="preserve"> SCG </w:t>
      </w:r>
      <w:proofErr w:type="spellStart"/>
      <w:r w:rsidR="00CC4C29" w:rsidRPr="005F0342">
        <w:rPr>
          <w:rFonts w:ascii="Arial" w:hAnsi="Arial" w:cs="Arial"/>
          <w:lang w:val="fi-FI"/>
        </w:rPr>
        <w:t>deactivation</w:t>
      </w:r>
      <w:proofErr w:type="spellEnd"/>
      <w:r w:rsidR="00CC4C29">
        <w:rPr>
          <w:rFonts w:ascii="Arial" w:hAnsi="Arial" w:cs="Arial"/>
          <w:lang w:val="fi-FI"/>
        </w:rPr>
        <w:t>.</w:t>
      </w:r>
    </w:p>
    <w:p w14:paraId="43D22EA4" w14:textId="77777777" w:rsidR="00CC4C29" w:rsidRDefault="00CC4C29" w:rsidP="00CC4C29">
      <w:pPr>
        <w:pStyle w:val="ListParagraph"/>
        <w:spacing w:after="120"/>
        <w:ind w:left="270"/>
        <w:jc w:val="both"/>
        <w:rPr>
          <w:rFonts w:ascii="Arial" w:hAnsi="Arial" w:cs="Arial"/>
          <w:lang w:val="fi-FI"/>
        </w:rPr>
      </w:pPr>
      <w:r>
        <w:rPr>
          <w:rFonts w:ascii="Arial" w:hAnsi="Arial" w:cs="Arial"/>
          <w:lang w:val="fi-FI"/>
        </w:rPr>
        <w:t xml:space="preserve">One </w:t>
      </w:r>
      <w:proofErr w:type="spellStart"/>
      <w:r>
        <w:rPr>
          <w:rFonts w:ascii="Arial" w:hAnsi="Arial" w:cs="Arial"/>
          <w:lang w:val="fi-FI"/>
        </w:rPr>
        <w:t>example</w:t>
      </w:r>
      <w:proofErr w:type="spellEnd"/>
      <w:r>
        <w:rPr>
          <w:rFonts w:ascii="Arial" w:hAnsi="Arial" w:cs="Arial"/>
          <w:lang w:val="fi-FI"/>
        </w:rPr>
        <w:t xml:space="preserve"> of an </w:t>
      </w:r>
      <w:proofErr w:type="spellStart"/>
      <w:r>
        <w:rPr>
          <w:rFonts w:ascii="Arial" w:hAnsi="Arial" w:cs="Arial"/>
          <w:lang w:val="fi-FI"/>
        </w:rPr>
        <w:t>already</w:t>
      </w:r>
      <w:proofErr w:type="spellEnd"/>
      <w:r>
        <w:rPr>
          <w:rFonts w:ascii="Arial" w:hAnsi="Arial" w:cs="Arial"/>
          <w:lang w:val="fi-FI"/>
        </w:rPr>
        <w:t xml:space="preserve"> </w:t>
      </w:r>
      <w:proofErr w:type="spellStart"/>
      <w:r>
        <w:rPr>
          <w:rFonts w:ascii="Arial" w:hAnsi="Arial" w:cs="Arial"/>
          <w:lang w:val="fi-FI"/>
        </w:rPr>
        <w:t>existing</w:t>
      </w:r>
      <w:proofErr w:type="spellEnd"/>
      <w:r>
        <w:rPr>
          <w:rFonts w:ascii="Arial" w:hAnsi="Arial" w:cs="Arial"/>
          <w:lang w:val="fi-FI"/>
        </w:rPr>
        <w:t xml:space="preserve"> RRM </w:t>
      </w:r>
      <w:proofErr w:type="spellStart"/>
      <w:r>
        <w:rPr>
          <w:rFonts w:ascii="Arial" w:hAnsi="Arial" w:cs="Arial"/>
          <w:lang w:val="fi-FI"/>
        </w:rPr>
        <w:t>measurement</w:t>
      </w:r>
      <w:proofErr w:type="spellEnd"/>
      <w:r>
        <w:rPr>
          <w:rFonts w:ascii="Arial" w:hAnsi="Arial" w:cs="Arial"/>
          <w:lang w:val="fi-FI"/>
        </w:rPr>
        <w:t xml:space="preserve"> </w:t>
      </w:r>
      <w:proofErr w:type="spellStart"/>
      <w:r>
        <w:rPr>
          <w:rFonts w:ascii="Arial" w:hAnsi="Arial" w:cs="Arial"/>
          <w:lang w:val="fi-FI"/>
        </w:rPr>
        <w:t>relaxation</w:t>
      </w:r>
      <w:proofErr w:type="spellEnd"/>
      <w:r>
        <w:rPr>
          <w:rFonts w:ascii="Arial" w:hAnsi="Arial" w:cs="Arial"/>
          <w:lang w:val="fi-FI"/>
        </w:rPr>
        <w:t xml:space="preserve"> </w:t>
      </w:r>
      <w:proofErr w:type="spellStart"/>
      <w:r>
        <w:rPr>
          <w:rFonts w:ascii="Arial" w:hAnsi="Arial" w:cs="Arial"/>
          <w:lang w:val="fi-FI"/>
        </w:rPr>
        <w:t>mechanism</w:t>
      </w:r>
      <w:proofErr w:type="spellEnd"/>
      <w:r>
        <w:rPr>
          <w:rFonts w:ascii="Arial" w:hAnsi="Arial" w:cs="Arial"/>
          <w:lang w:val="fi-FI"/>
        </w:rPr>
        <w:t xml:space="preserve"> is </w:t>
      </w:r>
      <w:proofErr w:type="spellStart"/>
      <w:r>
        <w:rPr>
          <w:rFonts w:ascii="Arial" w:hAnsi="Arial" w:cs="Arial"/>
          <w:lang w:val="fi-FI"/>
        </w:rPr>
        <w:t>the</w:t>
      </w:r>
      <w:proofErr w:type="spellEnd"/>
      <w:r>
        <w:rPr>
          <w:rFonts w:ascii="Arial" w:hAnsi="Arial" w:cs="Arial"/>
          <w:lang w:val="fi-FI"/>
        </w:rPr>
        <w:t xml:space="preserve"> </w:t>
      </w:r>
      <w:proofErr w:type="spellStart"/>
      <w:r w:rsidRPr="005D5E01">
        <w:rPr>
          <w:rFonts w:ascii="Arial" w:hAnsi="Arial" w:cs="Arial"/>
          <w:i/>
          <w:iCs/>
          <w:lang w:val="fi-FI"/>
        </w:rPr>
        <w:t>measCycleSCell</w:t>
      </w:r>
      <w:proofErr w:type="spellEnd"/>
      <w:r>
        <w:rPr>
          <w:rFonts w:ascii="Arial" w:hAnsi="Arial" w:cs="Arial"/>
          <w:lang w:val="fi-FI"/>
        </w:rPr>
        <w:t xml:space="preserve"> RRC </w:t>
      </w:r>
      <w:proofErr w:type="spellStart"/>
      <w:r>
        <w:rPr>
          <w:rFonts w:ascii="Arial" w:hAnsi="Arial" w:cs="Arial"/>
          <w:lang w:val="fi-FI"/>
        </w:rPr>
        <w:t>parameter</w:t>
      </w:r>
      <w:proofErr w:type="spellEnd"/>
      <w:r>
        <w:rPr>
          <w:rFonts w:ascii="Arial" w:hAnsi="Arial" w:cs="Arial"/>
          <w:lang w:val="fi-FI"/>
        </w:rPr>
        <w:t xml:space="preserve"> </w:t>
      </w:r>
      <w:proofErr w:type="spellStart"/>
      <w:r>
        <w:rPr>
          <w:rFonts w:ascii="Arial" w:hAnsi="Arial" w:cs="Arial"/>
          <w:lang w:val="fi-FI"/>
        </w:rPr>
        <w:t>specified</w:t>
      </w:r>
      <w:proofErr w:type="spellEnd"/>
      <w:r>
        <w:rPr>
          <w:rFonts w:ascii="Arial" w:hAnsi="Arial" w:cs="Arial"/>
          <w:lang w:val="fi-FI"/>
        </w:rPr>
        <w:t xml:space="preserve"> for </w:t>
      </w:r>
      <w:proofErr w:type="spellStart"/>
      <w:r>
        <w:rPr>
          <w:rFonts w:ascii="Arial" w:hAnsi="Arial" w:cs="Arial"/>
          <w:lang w:val="fi-FI"/>
        </w:rPr>
        <w:t>deactivated</w:t>
      </w:r>
      <w:proofErr w:type="spellEnd"/>
      <w:r>
        <w:rPr>
          <w:rFonts w:ascii="Arial" w:hAnsi="Arial" w:cs="Arial"/>
          <w:lang w:val="fi-FI"/>
        </w:rPr>
        <w:t xml:space="preserve"> </w:t>
      </w:r>
      <w:proofErr w:type="spellStart"/>
      <w:r>
        <w:rPr>
          <w:rFonts w:ascii="Arial" w:hAnsi="Arial" w:cs="Arial"/>
          <w:lang w:val="fi-FI"/>
        </w:rPr>
        <w:t>SCell</w:t>
      </w:r>
      <w:proofErr w:type="spellEnd"/>
      <w:r>
        <w:rPr>
          <w:rFonts w:ascii="Arial" w:hAnsi="Arial" w:cs="Arial"/>
          <w:lang w:val="fi-FI"/>
        </w:rPr>
        <w:t xml:space="preserve">. </w:t>
      </w:r>
    </w:p>
    <w:p w14:paraId="71542BCE" w14:textId="77777777" w:rsidR="00CC4C29" w:rsidRDefault="00CC4C29" w:rsidP="00CC4C29">
      <w:pPr>
        <w:pStyle w:val="ListParagraph"/>
        <w:spacing w:after="120"/>
        <w:ind w:left="270"/>
        <w:jc w:val="both"/>
        <w:rPr>
          <w:rFonts w:ascii="Arial" w:hAnsi="Arial" w:cs="Arial"/>
          <w:lang w:val="fi-FI"/>
        </w:rPr>
      </w:pPr>
      <w:r>
        <w:rPr>
          <w:rFonts w:ascii="Arial" w:hAnsi="Arial" w:cs="Arial"/>
          <w:lang w:val="fi-FI"/>
        </w:rPr>
        <w:t xml:space="preserve">RAN2 </w:t>
      </w:r>
      <w:proofErr w:type="spellStart"/>
      <w:r>
        <w:rPr>
          <w:rFonts w:ascii="Arial" w:hAnsi="Arial" w:cs="Arial"/>
          <w:lang w:val="fi-FI"/>
        </w:rPr>
        <w:t>asks</w:t>
      </w:r>
      <w:proofErr w:type="spellEnd"/>
      <w:r>
        <w:rPr>
          <w:rFonts w:ascii="Arial" w:hAnsi="Arial" w:cs="Arial"/>
          <w:lang w:val="fi-FI"/>
        </w:rPr>
        <w:t xml:space="preserve"> RAN4 </w:t>
      </w:r>
      <w:proofErr w:type="spellStart"/>
      <w:r>
        <w:rPr>
          <w:rFonts w:ascii="Arial" w:hAnsi="Arial" w:cs="Arial"/>
          <w:lang w:val="fi-FI"/>
        </w:rPr>
        <w:t>the</w:t>
      </w:r>
      <w:proofErr w:type="spellEnd"/>
      <w:r>
        <w:rPr>
          <w:rFonts w:ascii="Arial" w:hAnsi="Arial" w:cs="Arial"/>
          <w:lang w:val="fi-FI"/>
        </w:rPr>
        <w:t xml:space="preserve"> </w:t>
      </w:r>
      <w:proofErr w:type="spellStart"/>
      <w:r>
        <w:rPr>
          <w:rFonts w:ascii="Arial" w:hAnsi="Arial" w:cs="Arial"/>
          <w:lang w:val="fi-FI"/>
        </w:rPr>
        <w:t>following</w:t>
      </w:r>
      <w:proofErr w:type="spellEnd"/>
      <w:r>
        <w:rPr>
          <w:rFonts w:ascii="Arial" w:hAnsi="Arial" w:cs="Arial"/>
          <w:lang w:val="fi-FI"/>
        </w:rPr>
        <w:t>:</w:t>
      </w:r>
    </w:p>
    <w:p w14:paraId="4521830F" w14:textId="63F8AF1A" w:rsidR="00CC4C29" w:rsidRPr="00325ED5" w:rsidRDefault="00CC4C29" w:rsidP="00CC4C29">
      <w:pPr>
        <w:pStyle w:val="ListParagraph"/>
        <w:numPr>
          <w:ilvl w:val="0"/>
          <w:numId w:val="25"/>
        </w:numPr>
        <w:spacing w:after="120"/>
        <w:jc w:val="both"/>
        <w:rPr>
          <w:rFonts w:ascii="Arial" w:hAnsi="Arial" w:cs="Arial"/>
          <w:lang w:val="fi-FI"/>
        </w:rPr>
      </w:pPr>
      <w:proofErr w:type="spellStart"/>
      <w:r>
        <w:rPr>
          <w:rFonts w:ascii="Arial" w:hAnsi="Arial" w:cs="Arial"/>
          <w:lang w:val="fi-FI"/>
        </w:rPr>
        <w:t>Does</w:t>
      </w:r>
      <w:proofErr w:type="spellEnd"/>
      <w:r>
        <w:rPr>
          <w:rFonts w:ascii="Arial" w:hAnsi="Arial" w:cs="Arial"/>
          <w:lang w:val="fi-FI"/>
        </w:rPr>
        <w:t xml:space="preserve"> RAN4 </w:t>
      </w:r>
      <w:proofErr w:type="spellStart"/>
      <w:r>
        <w:rPr>
          <w:rFonts w:ascii="Arial" w:hAnsi="Arial" w:cs="Arial"/>
          <w:lang w:val="fi-FI"/>
        </w:rPr>
        <w:t>see</w:t>
      </w:r>
      <w:proofErr w:type="spellEnd"/>
      <w:r>
        <w:rPr>
          <w:rFonts w:ascii="Arial" w:hAnsi="Arial" w:cs="Arial"/>
          <w:lang w:val="fi-FI"/>
        </w:rPr>
        <w:t xml:space="preserve"> </w:t>
      </w:r>
      <w:proofErr w:type="spellStart"/>
      <w:r>
        <w:rPr>
          <w:rFonts w:ascii="Arial" w:hAnsi="Arial" w:cs="Arial"/>
          <w:lang w:val="fi-FI"/>
        </w:rPr>
        <w:t>potential</w:t>
      </w:r>
      <w:proofErr w:type="spellEnd"/>
      <w:r>
        <w:rPr>
          <w:rFonts w:ascii="Arial" w:hAnsi="Arial" w:cs="Arial"/>
          <w:lang w:val="fi-FI"/>
        </w:rPr>
        <w:t xml:space="preserve"> </w:t>
      </w:r>
      <w:proofErr w:type="spellStart"/>
      <w:r>
        <w:rPr>
          <w:rFonts w:ascii="Arial" w:hAnsi="Arial" w:cs="Arial"/>
          <w:lang w:val="fi-FI"/>
        </w:rPr>
        <w:t>benefits</w:t>
      </w:r>
      <w:proofErr w:type="spellEnd"/>
      <w:r w:rsidR="00043CAF">
        <w:rPr>
          <w:rFonts w:ascii="Arial" w:hAnsi="Arial" w:cs="Arial"/>
          <w:lang w:val="fi-FI"/>
        </w:rPr>
        <w:t>,</w:t>
      </w:r>
      <w:r>
        <w:rPr>
          <w:rFonts w:ascii="Arial" w:hAnsi="Arial" w:cs="Arial"/>
          <w:lang w:val="fi-FI"/>
        </w:rPr>
        <w:t xml:space="preserve"> </w:t>
      </w:r>
      <w:proofErr w:type="spellStart"/>
      <w:r>
        <w:rPr>
          <w:rFonts w:ascii="Arial" w:hAnsi="Arial" w:cs="Arial"/>
          <w:lang w:val="fi-FI"/>
        </w:rPr>
        <w:t>or</w:t>
      </w:r>
      <w:proofErr w:type="spellEnd"/>
      <w:r>
        <w:rPr>
          <w:rFonts w:ascii="Arial" w:hAnsi="Arial" w:cs="Arial"/>
          <w:lang w:val="fi-FI"/>
        </w:rPr>
        <w:t xml:space="preserve"> </w:t>
      </w:r>
      <w:proofErr w:type="spellStart"/>
      <w:r w:rsidR="00043CAF">
        <w:rPr>
          <w:rFonts w:ascii="Arial" w:hAnsi="Arial" w:cs="Arial"/>
          <w:lang w:val="fi-FI"/>
        </w:rPr>
        <w:t>any</w:t>
      </w:r>
      <w:proofErr w:type="spellEnd"/>
      <w:r w:rsidR="00043CAF">
        <w:rPr>
          <w:rFonts w:ascii="Arial" w:hAnsi="Arial" w:cs="Arial"/>
          <w:lang w:val="fi-FI"/>
        </w:rPr>
        <w:t xml:space="preserve"> </w:t>
      </w:r>
      <w:proofErr w:type="spellStart"/>
      <w:r>
        <w:rPr>
          <w:rFonts w:ascii="Arial" w:hAnsi="Arial" w:cs="Arial"/>
          <w:lang w:val="fi-FI"/>
        </w:rPr>
        <w:t>issues</w:t>
      </w:r>
      <w:proofErr w:type="spellEnd"/>
      <w:r w:rsidR="00043CAF">
        <w:rPr>
          <w:rFonts w:ascii="Arial" w:hAnsi="Arial" w:cs="Arial"/>
          <w:lang w:val="fi-FI"/>
        </w:rPr>
        <w:t>,</w:t>
      </w:r>
      <w:r>
        <w:rPr>
          <w:rFonts w:ascii="Arial" w:hAnsi="Arial" w:cs="Arial"/>
          <w:lang w:val="fi-FI"/>
        </w:rPr>
        <w:t xml:space="preserve"> </w:t>
      </w:r>
      <w:proofErr w:type="spellStart"/>
      <w:r>
        <w:rPr>
          <w:rFonts w:ascii="Arial" w:hAnsi="Arial" w:cs="Arial"/>
          <w:lang w:val="fi-FI"/>
        </w:rPr>
        <w:t>with</w:t>
      </w:r>
      <w:proofErr w:type="spellEnd"/>
      <w:r>
        <w:rPr>
          <w:rFonts w:ascii="Arial" w:hAnsi="Arial" w:cs="Arial"/>
          <w:lang w:val="fi-FI"/>
        </w:rPr>
        <w:t xml:space="preserve"> </w:t>
      </w:r>
      <w:proofErr w:type="spellStart"/>
      <w:r>
        <w:rPr>
          <w:rFonts w:ascii="Arial" w:hAnsi="Arial" w:cs="Arial"/>
          <w:lang w:val="fi-FI"/>
        </w:rPr>
        <w:t>relaxed</w:t>
      </w:r>
      <w:proofErr w:type="spellEnd"/>
      <w:r w:rsidRPr="004D627D">
        <w:rPr>
          <w:rFonts w:ascii="Arial" w:hAnsi="Arial" w:cs="Arial"/>
          <w:lang w:val="fi-FI"/>
        </w:rPr>
        <w:t xml:space="preserve"> RRM </w:t>
      </w:r>
      <w:proofErr w:type="spellStart"/>
      <w:r w:rsidRPr="004D627D">
        <w:rPr>
          <w:rFonts w:ascii="Arial" w:hAnsi="Arial" w:cs="Arial"/>
          <w:lang w:val="fi-FI"/>
        </w:rPr>
        <w:t>measurements</w:t>
      </w:r>
      <w:proofErr w:type="spellEnd"/>
      <w:r w:rsidRPr="004D627D">
        <w:rPr>
          <w:rFonts w:ascii="Arial" w:hAnsi="Arial" w:cs="Arial"/>
          <w:lang w:val="fi-FI"/>
        </w:rPr>
        <w:t xml:space="preserve"> </w:t>
      </w:r>
      <w:r>
        <w:rPr>
          <w:rFonts w:ascii="Arial" w:hAnsi="Arial" w:cs="Arial"/>
          <w:lang w:val="fi-FI"/>
        </w:rPr>
        <w:t>(</w:t>
      </w:r>
      <w:proofErr w:type="spellStart"/>
      <w:r>
        <w:rPr>
          <w:rFonts w:ascii="Arial" w:hAnsi="Arial" w:cs="Arial"/>
          <w:lang w:val="fi-FI"/>
        </w:rPr>
        <w:t>e.g</w:t>
      </w:r>
      <w:proofErr w:type="spellEnd"/>
      <w:r>
        <w:rPr>
          <w:rFonts w:ascii="Arial" w:hAnsi="Arial" w:cs="Arial"/>
          <w:lang w:val="fi-FI"/>
        </w:rPr>
        <w:t xml:space="preserve">. </w:t>
      </w:r>
      <w:r w:rsidRPr="004D627D">
        <w:rPr>
          <w:rFonts w:ascii="Arial" w:hAnsi="Arial" w:cs="Arial"/>
          <w:lang w:val="fi-FI"/>
        </w:rPr>
        <w:t xml:space="preserve">to </w:t>
      </w:r>
      <w:proofErr w:type="spellStart"/>
      <w:r w:rsidRPr="004D627D">
        <w:rPr>
          <w:rFonts w:ascii="Arial" w:hAnsi="Arial" w:cs="Arial"/>
          <w:lang w:val="fi-FI"/>
        </w:rPr>
        <w:t>reduce</w:t>
      </w:r>
      <w:proofErr w:type="spellEnd"/>
      <w:r w:rsidRPr="004D627D">
        <w:rPr>
          <w:rFonts w:ascii="Arial" w:hAnsi="Arial" w:cs="Arial"/>
          <w:lang w:val="fi-FI"/>
        </w:rPr>
        <w:t xml:space="preserve"> UE </w:t>
      </w:r>
      <w:proofErr w:type="spellStart"/>
      <w:r w:rsidRPr="004D627D">
        <w:rPr>
          <w:rFonts w:ascii="Arial" w:hAnsi="Arial" w:cs="Arial"/>
          <w:lang w:val="fi-FI"/>
        </w:rPr>
        <w:t>power</w:t>
      </w:r>
      <w:proofErr w:type="spellEnd"/>
      <w:r w:rsidRPr="004D627D">
        <w:rPr>
          <w:rFonts w:ascii="Arial" w:hAnsi="Arial" w:cs="Arial"/>
          <w:lang w:val="fi-FI"/>
        </w:rPr>
        <w:t xml:space="preserve"> </w:t>
      </w:r>
      <w:proofErr w:type="spellStart"/>
      <w:r w:rsidRPr="004D627D">
        <w:rPr>
          <w:rFonts w:ascii="Arial" w:hAnsi="Arial" w:cs="Arial"/>
          <w:lang w:val="fi-FI"/>
        </w:rPr>
        <w:t>consumption</w:t>
      </w:r>
      <w:proofErr w:type="spellEnd"/>
      <w:r>
        <w:rPr>
          <w:rFonts w:ascii="Arial" w:hAnsi="Arial" w:cs="Arial"/>
          <w:lang w:val="fi-FI"/>
        </w:rPr>
        <w:t>)</w:t>
      </w:r>
      <w:r w:rsidRPr="004D627D">
        <w:rPr>
          <w:rFonts w:ascii="Arial" w:hAnsi="Arial" w:cs="Arial"/>
          <w:lang w:val="fi-FI"/>
        </w:rPr>
        <w:t xml:space="preserve"> </w:t>
      </w:r>
      <w:proofErr w:type="spellStart"/>
      <w:r w:rsidRPr="004D627D">
        <w:rPr>
          <w:rFonts w:ascii="Arial" w:hAnsi="Arial" w:cs="Arial"/>
          <w:lang w:val="fi-FI"/>
        </w:rPr>
        <w:t>during</w:t>
      </w:r>
      <w:proofErr w:type="spellEnd"/>
      <w:r w:rsidRPr="004D627D">
        <w:rPr>
          <w:rFonts w:ascii="Arial" w:hAnsi="Arial" w:cs="Arial"/>
          <w:lang w:val="fi-FI"/>
        </w:rPr>
        <w:t xml:space="preserve"> </w:t>
      </w:r>
      <w:proofErr w:type="spellStart"/>
      <w:r w:rsidRPr="004D627D">
        <w:rPr>
          <w:rFonts w:ascii="Arial" w:hAnsi="Arial" w:cs="Arial"/>
          <w:lang w:val="fi-FI"/>
        </w:rPr>
        <w:t>when</w:t>
      </w:r>
      <w:proofErr w:type="spellEnd"/>
      <w:r w:rsidRPr="004D627D">
        <w:rPr>
          <w:rFonts w:ascii="Arial" w:hAnsi="Arial" w:cs="Arial"/>
          <w:lang w:val="fi-FI"/>
        </w:rPr>
        <w:t xml:space="preserve"> SCG is </w:t>
      </w:r>
      <w:proofErr w:type="spellStart"/>
      <w:r w:rsidRPr="004D627D">
        <w:rPr>
          <w:rFonts w:ascii="Arial" w:hAnsi="Arial" w:cs="Arial"/>
          <w:lang w:val="fi-FI"/>
        </w:rPr>
        <w:t>deactivated</w:t>
      </w:r>
      <w:bookmarkEnd w:id="34"/>
      <w:proofErr w:type="spellEnd"/>
      <w:r w:rsidRPr="004704A8">
        <w:rPr>
          <w:rFonts w:ascii="Arial" w:hAnsi="Arial" w:cs="Arial"/>
          <w:lang w:val="en-US"/>
        </w:rPr>
        <w:t>?</w:t>
      </w:r>
    </w:p>
    <w:p w14:paraId="00296C75" w14:textId="764C27A3" w:rsidR="00853805" w:rsidRPr="00C5528F" w:rsidRDefault="00214FFB" w:rsidP="00853805">
      <w:pPr>
        <w:pStyle w:val="ListParagraph"/>
        <w:numPr>
          <w:ilvl w:val="0"/>
          <w:numId w:val="25"/>
        </w:numPr>
        <w:spacing w:after="120"/>
        <w:jc w:val="both"/>
        <w:rPr>
          <w:rFonts w:ascii="Arial" w:hAnsi="Arial" w:cs="Arial"/>
          <w:lang w:val="fi-FI"/>
        </w:rPr>
      </w:pPr>
      <w:r>
        <w:rPr>
          <w:rFonts w:ascii="Arial" w:hAnsi="Arial" w:cs="Arial"/>
          <w:lang w:val="fi-FI"/>
        </w:rPr>
        <w:t>If RAN4 see</w:t>
      </w:r>
      <w:r w:rsidR="00853805">
        <w:rPr>
          <w:rFonts w:ascii="Arial" w:hAnsi="Arial" w:cs="Arial"/>
          <w:lang w:val="fi-FI"/>
        </w:rPr>
        <w:t xml:space="preserve">s </w:t>
      </w:r>
      <w:proofErr w:type="spellStart"/>
      <w:r w:rsidR="00853805">
        <w:rPr>
          <w:rFonts w:ascii="Arial" w:hAnsi="Arial" w:cs="Arial"/>
          <w:lang w:val="fi-FI"/>
        </w:rPr>
        <w:t>potential</w:t>
      </w:r>
      <w:proofErr w:type="spellEnd"/>
      <w:r>
        <w:rPr>
          <w:rFonts w:ascii="Arial" w:hAnsi="Arial" w:cs="Arial"/>
          <w:lang w:val="fi-FI"/>
        </w:rPr>
        <w:t xml:space="preserve"> </w:t>
      </w:r>
      <w:proofErr w:type="spellStart"/>
      <w:r>
        <w:rPr>
          <w:rFonts w:ascii="Arial" w:hAnsi="Arial" w:cs="Arial"/>
          <w:lang w:val="fi-FI"/>
        </w:rPr>
        <w:t>benefits</w:t>
      </w:r>
      <w:proofErr w:type="spellEnd"/>
      <w:r>
        <w:rPr>
          <w:rFonts w:ascii="Arial" w:hAnsi="Arial" w:cs="Arial"/>
          <w:lang w:val="fi-FI"/>
        </w:rPr>
        <w:t xml:space="preserve"> </w:t>
      </w:r>
      <w:proofErr w:type="spellStart"/>
      <w:r>
        <w:rPr>
          <w:rFonts w:ascii="Arial" w:hAnsi="Arial" w:cs="Arial"/>
          <w:lang w:val="fi-FI"/>
        </w:rPr>
        <w:t>with</w:t>
      </w:r>
      <w:proofErr w:type="spellEnd"/>
      <w:r>
        <w:rPr>
          <w:rFonts w:ascii="Arial" w:hAnsi="Arial" w:cs="Arial"/>
          <w:lang w:val="fi-FI"/>
        </w:rPr>
        <w:t xml:space="preserve"> </w:t>
      </w:r>
      <w:proofErr w:type="spellStart"/>
      <w:r>
        <w:rPr>
          <w:rFonts w:ascii="Arial" w:hAnsi="Arial" w:cs="Arial"/>
          <w:lang w:val="fi-FI"/>
        </w:rPr>
        <w:t>relaxed</w:t>
      </w:r>
      <w:proofErr w:type="spellEnd"/>
      <w:r>
        <w:rPr>
          <w:rFonts w:ascii="Arial" w:hAnsi="Arial" w:cs="Arial"/>
          <w:lang w:val="fi-FI"/>
        </w:rPr>
        <w:t xml:space="preserve"> RRM </w:t>
      </w:r>
      <w:proofErr w:type="spellStart"/>
      <w:r>
        <w:rPr>
          <w:rFonts w:ascii="Arial" w:hAnsi="Arial" w:cs="Arial"/>
          <w:lang w:val="fi-FI"/>
        </w:rPr>
        <w:t>measurements</w:t>
      </w:r>
      <w:proofErr w:type="spellEnd"/>
      <w:r>
        <w:rPr>
          <w:rFonts w:ascii="Arial" w:hAnsi="Arial" w:cs="Arial"/>
          <w:lang w:val="fi-FI"/>
        </w:rPr>
        <w:t xml:space="preserve">, </w:t>
      </w:r>
      <w:proofErr w:type="spellStart"/>
      <w:r>
        <w:rPr>
          <w:rFonts w:ascii="Arial" w:hAnsi="Arial" w:cs="Arial"/>
          <w:lang w:val="fi-FI"/>
        </w:rPr>
        <w:t>what</w:t>
      </w:r>
      <w:proofErr w:type="spellEnd"/>
      <w:r>
        <w:rPr>
          <w:rFonts w:ascii="Arial" w:hAnsi="Arial" w:cs="Arial"/>
          <w:lang w:val="fi-FI"/>
        </w:rPr>
        <w:t xml:space="preserve"> </w:t>
      </w:r>
      <w:proofErr w:type="spellStart"/>
      <w:r>
        <w:rPr>
          <w:rFonts w:ascii="Arial" w:hAnsi="Arial" w:cs="Arial"/>
          <w:lang w:val="fi-FI"/>
        </w:rPr>
        <w:t>would</w:t>
      </w:r>
      <w:proofErr w:type="spellEnd"/>
      <w:r>
        <w:rPr>
          <w:rFonts w:ascii="Arial" w:hAnsi="Arial" w:cs="Arial"/>
          <w:lang w:val="fi-FI"/>
        </w:rPr>
        <w:t xml:space="preserve"> </w:t>
      </w:r>
      <w:proofErr w:type="spellStart"/>
      <w:r>
        <w:rPr>
          <w:rFonts w:ascii="Arial" w:hAnsi="Arial" w:cs="Arial"/>
          <w:lang w:val="fi-FI"/>
        </w:rPr>
        <w:t>be</w:t>
      </w:r>
      <w:proofErr w:type="spellEnd"/>
      <w:r>
        <w:rPr>
          <w:rFonts w:ascii="Arial" w:hAnsi="Arial" w:cs="Arial"/>
          <w:lang w:val="fi-FI"/>
        </w:rPr>
        <w:t xml:space="preserve"> </w:t>
      </w:r>
      <w:proofErr w:type="spellStart"/>
      <w:r>
        <w:rPr>
          <w:rFonts w:ascii="Arial" w:hAnsi="Arial" w:cs="Arial"/>
          <w:lang w:val="fi-FI"/>
        </w:rPr>
        <w:t>the</w:t>
      </w:r>
      <w:proofErr w:type="spellEnd"/>
      <w:r>
        <w:rPr>
          <w:rFonts w:ascii="Arial" w:hAnsi="Arial" w:cs="Arial"/>
          <w:lang w:val="fi-FI"/>
        </w:rPr>
        <w:t xml:space="preserve"> </w:t>
      </w:r>
      <w:proofErr w:type="spellStart"/>
      <w:r>
        <w:rPr>
          <w:rFonts w:ascii="Arial" w:hAnsi="Arial" w:cs="Arial"/>
          <w:lang w:val="fi-FI"/>
        </w:rPr>
        <w:t>longest</w:t>
      </w:r>
      <w:proofErr w:type="spellEnd"/>
      <w:r>
        <w:rPr>
          <w:rFonts w:ascii="Arial" w:hAnsi="Arial" w:cs="Arial"/>
          <w:lang w:val="fi-FI"/>
        </w:rPr>
        <w:t xml:space="preserve"> </w:t>
      </w:r>
      <w:proofErr w:type="spellStart"/>
      <w:r>
        <w:rPr>
          <w:rFonts w:ascii="Arial" w:hAnsi="Arial" w:cs="Arial"/>
          <w:lang w:val="fi-FI"/>
        </w:rPr>
        <w:t>measurement</w:t>
      </w:r>
      <w:proofErr w:type="spellEnd"/>
      <w:r>
        <w:rPr>
          <w:rFonts w:ascii="Arial" w:hAnsi="Arial" w:cs="Arial"/>
          <w:lang w:val="fi-FI"/>
        </w:rPr>
        <w:t xml:space="preserve"> </w:t>
      </w:r>
      <w:proofErr w:type="spellStart"/>
      <w:r>
        <w:rPr>
          <w:rFonts w:ascii="Arial" w:hAnsi="Arial" w:cs="Arial"/>
          <w:lang w:val="fi-FI"/>
        </w:rPr>
        <w:t>cycle</w:t>
      </w:r>
      <w:proofErr w:type="spellEnd"/>
      <w:r>
        <w:rPr>
          <w:rFonts w:ascii="Arial" w:hAnsi="Arial" w:cs="Arial"/>
          <w:lang w:val="fi-FI"/>
        </w:rPr>
        <w:t xml:space="preserve"> </w:t>
      </w:r>
      <w:proofErr w:type="spellStart"/>
      <w:r w:rsidR="00853805">
        <w:rPr>
          <w:rFonts w:ascii="Arial" w:hAnsi="Arial" w:cs="Arial"/>
          <w:lang w:val="fi-FI"/>
        </w:rPr>
        <w:t>that</w:t>
      </w:r>
      <w:proofErr w:type="spellEnd"/>
      <w:r w:rsidR="00853805">
        <w:rPr>
          <w:rFonts w:ascii="Arial" w:hAnsi="Arial" w:cs="Arial"/>
          <w:lang w:val="fi-FI"/>
        </w:rPr>
        <w:t xml:space="preserve"> </w:t>
      </w:r>
      <w:proofErr w:type="spellStart"/>
      <w:r w:rsidR="00853805">
        <w:rPr>
          <w:rFonts w:ascii="Arial" w:hAnsi="Arial" w:cs="Arial"/>
          <w:lang w:val="fi-FI"/>
        </w:rPr>
        <w:t>would</w:t>
      </w:r>
      <w:proofErr w:type="spellEnd"/>
      <w:r w:rsidR="00853805">
        <w:rPr>
          <w:rFonts w:ascii="Arial" w:hAnsi="Arial" w:cs="Arial"/>
          <w:lang w:val="fi-FI"/>
        </w:rPr>
        <w:t xml:space="preserve"> </w:t>
      </w:r>
      <w:proofErr w:type="spellStart"/>
      <w:r w:rsidR="00853805">
        <w:rPr>
          <w:rFonts w:ascii="Arial" w:hAnsi="Arial" w:cs="Arial"/>
          <w:lang w:val="fi-FI"/>
        </w:rPr>
        <w:t>allow</w:t>
      </w:r>
      <w:proofErr w:type="spellEnd"/>
      <w:r>
        <w:rPr>
          <w:rFonts w:ascii="Arial" w:hAnsi="Arial" w:cs="Arial"/>
          <w:lang w:val="fi-FI"/>
        </w:rPr>
        <w:t xml:space="preserve"> </w:t>
      </w:r>
      <w:proofErr w:type="spellStart"/>
      <w:r w:rsidR="00853805">
        <w:rPr>
          <w:rFonts w:ascii="Arial" w:hAnsi="Arial" w:cs="Arial"/>
          <w:lang w:val="fi-FI"/>
        </w:rPr>
        <w:t>fine</w:t>
      </w:r>
      <w:proofErr w:type="spellEnd"/>
      <w:r w:rsidR="00853805">
        <w:rPr>
          <w:rFonts w:ascii="Arial" w:hAnsi="Arial" w:cs="Arial"/>
          <w:lang w:val="fi-FI"/>
        </w:rPr>
        <w:t xml:space="preserve"> </w:t>
      </w:r>
      <w:proofErr w:type="spellStart"/>
      <w:r>
        <w:rPr>
          <w:rFonts w:ascii="Arial" w:hAnsi="Arial" w:cs="Arial"/>
          <w:lang w:val="fi-FI"/>
        </w:rPr>
        <w:t>downlink</w:t>
      </w:r>
      <w:proofErr w:type="spellEnd"/>
      <w:r>
        <w:rPr>
          <w:rFonts w:ascii="Arial" w:hAnsi="Arial" w:cs="Arial"/>
          <w:lang w:val="fi-FI"/>
        </w:rPr>
        <w:t xml:space="preserve"> </w:t>
      </w:r>
      <w:proofErr w:type="spellStart"/>
      <w:r>
        <w:rPr>
          <w:rFonts w:ascii="Arial" w:hAnsi="Arial" w:cs="Arial"/>
          <w:lang w:val="fi-FI"/>
        </w:rPr>
        <w:t>synchronization</w:t>
      </w:r>
      <w:proofErr w:type="spellEnd"/>
      <w:r>
        <w:rPr>
          <w:rFonts w:ascii="Arial" w:hAnsi="Arial" w:cs="Arial"/>
          <w:lang w:val="fi-FI"/>
        </w:rPr>
        <w:t xml:space="preserve"> to </w:t>
      </w:r>
      <w:proofErr w:type="spellStart"/>
      <w:r>
        <w:rPr>
          <w:rFonts w:ascii="Arial" w:hAnsi="Arial" w:cs="Arial"/>
          <w:lang w:val="fi-FI"/>
        </w:rPr>
        <w:t>PSCell</w:t>
      </w:r>
      <w:proofErr w:type="spellEnd"/>
      <w:r w:rsidR="00853805">
        <w:rPr>
          <w:rFonts w:ascii="Arial" w:hAnsi="Arial" w:cs="Arial"/>
          <w:lang w:val="fi-FI"/>
        </w:rPr>
        <w:t xml:space="preserve"> in </w:t>
      </w:r>
      <w:proofErr w:type="spellStart"/>
      <w:r w:rsidR="00853805">
        <w:rPr>
          <w:rFonts w:ascii="Arial" w:hAnsi="Arial" w:cs="Arial"/>
          <w:lang w:val="fi-FI"/>
        </w:rPr>
        <w:t>deactivated</w:t>
      </w:r>
      <w:proofErr w:type="spellEnd"/>
      <w:r w:rsidR="00853805">
        <w:rPr>
          <w:rFonts w:ascii="Arial" w:hAnsi="Arial" w:cs="Arial"/>
          <w:lang w:val="fi-FI"/>
        </w:rPr>
        <w:t xml:space="preserve"> SCG to </w:t>
      </w:r>
      <w:proofErr w:type="spellStart"/>
      <w:r w:rsidR="00853805">
        <w:rPr>
          <w:rFonts w:ascii="Arial" w:hAnsi="Arial" w:cs="Arial"/>
          <w:lang w:val="fi-FI"/>
        </w:rPr>
        <w:t>be</w:t>
      </w:r>
      <w:proofErr w:type="spellEnd"/>
      <w:r w:rsidR="00853805">
        <w:rPr>
          <w:rFonts w:ascii="Arial" w:hAnsi="Arial" w:cs="Arial"/>
          <w:lang w:val="fi-FI"/>
        </w:rPr>
        <w:t xml:space="preserve"> </w:t>
      </w:r>
      <w:proofErr w:type="spellStart"/>
      <w:r w:rsidR="00853805">
        <w:rPr>
          <w:rFonts w:ascii="Arial" w:hAnsi="Arial" w:cs="Arial"/>
          <w:lang w:val="fi-FI"/>
        </w:rPr>
        <w:t>maintained</w:t>
      </w:r>
      <w:proofErr w:type="spellEnd"/>
      <w:r w:rsidR="00853805">
        <w:rPr>
          <w:rFonts w:ascii="Arial" w:hAnsi="Arial" w:cs="Arial"/>
          <w:lang w:val="fi-FI"/>
        </w:rPr>
        <w:t>?</w:t>
      </w:r>
    </w:p>
    <w:p w14:paraId="31ADAECA" w14:textId="56625D99" w:rsidR="00CC4C29" w:rsidRPr="00301E75" w:rsidRDefault="00CC4C29" w:rsidP="00CC4C29">
      <w:pPr>
        <w:pStyle w:val="ListParagraph"/>
        <w:numPr>
          <w:ilvl w:val="0"/>
          <w:numId w:val="25"/>
        </w:numPr>
        <w:spacing w:after="120"/>
        <w:jc w:val="both"/>
        <w:rPr>
          <w:rFonts w:ascii="Arial" w:hAnsi="Arial" w:cs="Arial"/>
          <w:lang w:val="fi-FI"/>
        </w:rPr>
      </w:pPr>
      <w:r w:rsidRPr="004704A8">
        <w:rPr>
          <w:rFonts w:ascii="Arial" w:hAnsi="Arial" w:cs="Arial"/>
          <w:lang w:val="en-US"/>
        </w:rPr>
        <w:t xml:space="preserve">If </w:t>
      </w:r>
      <w:r>
        <w:rPr>
          <w:rFonts w:ascii="Arial" w:hAnsi="Arial" w:cs="Arial"/>
          <w:lang w:val="fi-FI"/>
        </w:rPr>
        <w:t>RAN4 see</w:t>
      </w:r>
      <w:r w:rsidR="00043CAF">
        <w:rPr>
          <w:rFonts w:ascii="Arial" w:hAnsi="Arial" w:cs="Arial"/>
          <w:lang w:val="fi-FI"/>
        </w:rPr>
        <w:t>s</w:t>
      </w:r>
      <w:r>
        <w:rPr>
          <w:rFonts w:ascii="Arial" w:hAnsi="Arial" w:cs="Arial"/>
          <w:lang w:val="fi-FI"/>
        </w:rPr>
        <w:t xml:space="preserve"> </w:t>
      </w:r>
      <w:proofErr w:type="spellStart"/>
      <w:r>
        <w:rPr>
          <w:rFonts w:ascii="Arial" w:hAnsi="Arial" w:cs="Arial"/>
          <w:lang w:val="fi-FI"/>
        </w:rPr>
        <w:t>potential</w:t>
      </w:r>
      <w:proofErr w:type="spellEnd"/>
      <w:r>
        <w:rPr>
          <w:rFonts w:ascii="Arial" w:hAnsi="Arial" w:cs="Arial"/>
          <w:lang w:val="fi-FI"/>
        </w:rPr>
        <w:t xml:space="preserve"> </w:t>
      </w:r>
      <w:proofErr w:type="spellStart"/>
      <w:r>
        <w:rPr>
          <w:rFonts w:ascii="Arial" w:hAnsi="Arial" w:cs="Arial"/>
          <w:lang w:val="fi-FI"/>
        </w:rPr>
        <w:t>benefits</w:t>
      </w:r>
      <w:proofErr w:type="spellEnd"/>
      <w:r w:rsidRPr="004704A8">
        <w:rPr>
          <w:rFonts w:ascii="Arial" w:hAnsi="Arial" w:cs="Arial"/>
          <w:lang w:val="en-US"/>
        </w:rPr>
        <w:t xml:space="preserve">, RAN2 respectfully asks RAN4 start to study RRM </w:t>
      </w:r>
      <w:proofErr w:type="spellStart"/>
      <w:r w:rsidRPr="004D627D">
        <w:rPr>
          <w:rFonts w:ascii="Arial" w:hAnsi="Arial" w:cs="Arial"/>
          <w:lang w:val="fi-FI"/>
        </w:rPr>
        <w:t>measurements</w:t>
      </w:r>
      <w:proofErr w:type="spellEnd"/>
      <w:r w:rsidRPr="004D627D">
        <w:rPr>
          <w:rFonts w:ascii="Arial" w:hAnsi="Arial" w:cs="Arial"/>
          <w:lang w:val="fi-FI"/>
        </w:rPr>
        <w:t xml:space="preserve"> </w:t>
      </w:r>
      <w:r w:rsidRPr="004704A8">
        <w:rPr>
          <w:rFonts w:ascii="Arial" w:hAnsi="Arial" w:cs="Arial"/>
          <w:lang w:val="en-US"/>
        </w:rPr>
        <w:t>relaxations for deactivated SCG.</w:t>
      </w:r>
    </w:p>
    <w:p w14:paraId="6F175B23" w14:textId="77777777" w:rsidR="00CC4C29" w:rsidRDefault="00CC4C29" w:rsidP="00CC4C29">
      <w:pPr>
        <w:spacing w:after="120"/>
        <w:jc w:val="both"/>
        <w:rPr>
          <w:rFonts w:ascii="Arial" w:hAnsi="Arial" w:cs="Arial"/>
        </w:rPr>
      </w:pPr>
    </w:p>
    <w:p w14:paraId="6E105329" w14:textId="77777777" w:rsidR="00CC4C29" w:rsidRDefault="00CC4C29" w:rsidP="00CC4C29">
      <w:pPr>
        <w:pStyle w:val="ListParagraph"/>
        <w:numPr>
          <w:ilvl w:val="0"/>
          <w:numId w:val="25"/>
        </w:numPr>
        <w:spacing w:after="120" w:line="256" w:lineRule="auto"/>
        <w:ind w:left="270"/>
        <w:contextualSpacing/>
        <w:textAlignment w:val="auto"/>
        <w:rPr>
          <w:rFonts w:ascii="Arial" w:hAnsi="Arial" w:cs="Arial"/>
          <w:b/>
        </w:rPr>
      </w:pPr>
      <w:r>
        <w:rPr>
          <w:rFonts w:ascii="Arial" w:hAnsi="Arial" w:cs="Arial"/>
          <w:b/>
        </w:rPr>
        <w:t>Actions:</w:t>
      </w:r>
    </w:p>
    <w:p w14:paraId="03533912" w14:textId="77777777" w:rsidR="00CC4C29" w:rsidRDefault="00CC4C29" w:rsidP="00CC4C29">
      <w:pPr>
        <w:spacing w:after="120"/>
        <w:ind w:left="1985" w:hanging="1985"/>
        <w:rPr>
          <w:rFonts w:ascii="Arial" w:hAnsi="Arial" w:cs="Arial"/>
        </w:rPr>
      </w:pPr>
      <w:r>
        <w:rPr>
          <w:rFonts w:ascii="Arial" w:hAnsi="Arial" w:cs="Arial"/>
          <w:b/>
        </w:rPr>
        <w:t>To RAN4:</w:t>
      </w:r>
      <w:r>
        <w:rPr>
          <w:rFonts w:ascii="Arial" w:hAnsi="Arial" w:cs="Arial"/>
          <w:b/>
        </w:rPr>
        <w:tab/>
      </w:r>
      <w:r>
        <w:rPr>
          <w:rFonts w:ascii="Arial" w:hAnsi="Arial" w:cs="Arial"/>
        </w:rPr>
        <w:t>RAN2 respectfully asks RAN4 to consider the information above including the above questions.</w:t>
      </w:r>
    </w:p>
    <w:p w14:paraId="2AC10DAE" w14:textId="77777777" w:rsidR="00CC4C29" w:rsidRDefault="00CC4C29" w:rsidP="00CC4C29">
      <w:pPr>
        <w:spacing w:after="120"/>
        <w:rPr>
          <w:rFonts w:ascii="Arial" w:hAnsi="Arial" w:cs="Arial"/>
          <w:b/>
        </w:rPr>
      </w:pPr>
    </w:p>
    <w:p w14:paraId="4B369126" w14:textId="77777777" w:rsidR="00CC4C29" w:rsidRDefault="00CC4C29" w:rsidP="00CC4C29">
      <w:pPr>
        <w:pStyle w:val="ListParagraph"/>
        <w:numPr>
          <w:ilvl w:val="0"/>
          <w:numId w:val="25"/>
        </w:numPr>
        <w:spacing w:after="120" w:line="256" w:lineRule="auto"/>
        <w:ind w:left="270"/>
        <w:contextualSpacing/>
        <w:textAlignment w:val="auto"/>
        <w:rPr>
          <w:rFonts w:ascii="Arial" w:hAnsi="Arial" w:cs="Arial"/>
          <w:b/>
        </w:rPr>
      </w:pPr>
      <w:r>
        <w:rPr>
          <w:rFonts w:ascii="Arial" w:hAnsi="Arial" w:cs="Arial"/>
          <w:b/>
        </w:rPr>
        <w:t>Date of Next TSG-RAN WG2 Meetings:</w:t>
      </w:r>
    </w:p>
    <w:p w14:paraId="35BC96E2" w14:textId="7B769447" w:rsidR="00CC4C29" w:rsidRDefault="00CC4C29" w:rsidP="00CC4C29">
      <w:pPr>
        <w:tabs>
          <w:tab w:val="left" w:pos="4962"/>
          <w:tab w:val="left" w:pos="7797"/>
        </w:tabs>
        <w:spacing w:after="120"/>
        <w:ind w:left="2268" w:hanging="2268"/>
        <w:rPr>
          <w:rFonts w:ascii="Arial" w:hAnsi="Arial" w:cs="Arial"/>
          <w:bCs/>
        </w:rPr>
      </w:pPr>
      <w:r>
        <w:rPr>
          <w:rFonts w:ascii="Arial" w:hAnsi="Arial" w:cs="Arial"/>
          <w:bCs/>
        </w:rPr>
        <w:t>TSG-RAN WG2 Meeting #114</w:t>
      </w:r>
      <w:r w:rsidR="0046110A">
        <w:rPr>
          <w:rFonts w:ascii="Arial" w:hAnsi="Arial" w:cs="Arial"/>
          <w:bCs/>
        </w:rPr>
        <w:tab/>
      </w:r>
      <w:r>
        <w:rPr>
          <w:rFonts w:ascii="Arial" w:hAnsi="Arial" w:cs="Arial"/>
          <w:bCs/>
        </w:rPr>
        <w:t>2021-05-19 to 2021-05-27</w:t>
      </w:r>
      <w:r>
        <w:rPr>
          <w:rFonts w:ascii="Arial" w:hAnsi="Arial" w:cs="Arial"/>
          <w:bCs/>
        </w:rPr>
        <w:tab/>
      </w:r>
      <w:r w:rsidR="00043CAF">
        <w:rPr>
          <w:rFonts w:ascii="Arial" w:hAnsi="Arial" w:cs="Arial"/>
          <w:bCs/>
        </w:rPr>
        <w:tab/>
      </w:r>
      <w:r>
        <w:rPr>
          <w:rFonts w:ascii="Arial" w:hAnsi="Arial" w:cs="Arial"/>
          <w:bCs/>
        </w:rPr>
        <w:t>E-Meeting</w:t>
      </w:r>
    </w:p>
    <w:p w14:paraId="7831929B" w14:textId="221E2D27" w:rsidR="0046110A" w:rsidRDefault="0046110A" w:rsidP="0046110A">
      <w:pPr>
        <w:tabs>
          <w:tab w:val="left" w:pos="4962"/>
          <w:tab w:val="left" w:pos="7797"/>
        </w:tabs>
        <w:spacing w:after="120"/>
        <w:ind w:left="2268" w:hanging="2268"/>
        <w:rPr>
          <w:rFonts w:ascii="Arial" w:hAnsi="Arial" w:cs="Arial"/>
          <w:bCs/>
        </w:rPr>
      </w:pPr>
      <w:r>
        <w:rPr>
          <w:rFonts w:ascii="Arial" w:hAnsi="Arial" w:cs="Arial"/>
          <w:bCs/>
        </w:rPr>
        <w:t>TSG-RAN WG2 Meeting #115</w:t>
      </w:r>
      <w:r>
        <w:rPr>
          <w:rFonts w:ascii="Arial" w:hAnsi="Arial" w:cs="Arial"/>
          <w:bCs/>
        </w:rPr>
        <w:tab/>
        <w:t>2021-08-16 to 2021-08-27 (TBC)</w:t>
      </w:r>
      <w:r>
        <w:rPr>
          <w:rFonts w:ascii="Arial" w:hAnsi="Arial" w:cs="Arial"/>
          <w:bCs/>
        </w:rPr>
        <w:tab/>
        <w:t>E-Meeting</w:t>
      </w:r>
    </w:p>
    <w:p w14:paraId="15D83F68" w14:textId="77777777" w:rsidR="0046110A" w:rsidRDefault="0046110A" w:rsidP="00CC4C29">
      <w:pPr>
        <w:tabs>
          <w:tab w:val="left" w:pos="4962"/>
          <w:tab w:val="left" w:pos="7797"/>
        </w:tabs>
        <w:spacing w:after="120"/>
        <w:ind w:left="2268" w:hanging="2268"/>
        <w:rPr>
          <w:rFonts w:ascii="Arial" w:hAnsi="Arial" w:cs="Arial"/>
          <w:bCs/>
        </w:rPr>
      </w:pPr>
    </w:p>
    <w:p w14:paraId="1EF535B8" w14:textId="77777777" w:rsidR="00CC4C29" w:rsidRPr="00FF3FCA" w:rsidRDefault="00CC4C29" w:rsidP="00CC4C29"/>
    <w:p w14:paraId="250A015B" w14:textId="77777777" w:rsidR="00CC4C29" w:rsidRPr="00CE0424" w:rsidRDefault="00CC4C29" w:rsidP="00CC4C29">
      <w:pPr>
        <w:pStyle w:val="Reference"/>
        <w:numPr>
          <w:ilvl w:val="0"/>
          <w:numId w:val="0"/>
        </w:numPr>
        <w:ind w:left="567" w:hanging="567"/>
      </w:pPr>
    </w:p>
    <w:bookmarkEnd w:id="28"/>
    <w:bookmarkEnd w:id="29"/>
    <w:p w14:paraId="78845476"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01B54" w14:textId="77777777" w:rsidR="00B65B8C" w:rsidRDefault="00B65B8C">
      <w:r>
        <w:separator/>
      </w:r>
    </w:p>
  </w:endnote>
  <w:endnote w:type="continuationSeparator" w:id="0">
    <w:p w14:paraId="170D5CCB" w14:textId="77777777" w:rsidR="00B65B8C" w:rsidRDefault="00B65B8C">
      <w:r>
        <w:continuationSeparator/>
      </w:r>
    </w:p>
  </w:endnote>
  <w:endnote w:type="continuationNotice" w:id="1">
    <w:p w14:paraId="7CC84419" w14:textId="77777777" w:rsidR="00B65B8C" w:rsidRDefault="00B65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81D9F" w14:textId="77777777" w:rsidR="00B65B8C" w:rsidRDefault="00B65B8C">
      <w:r>
        <w:separator/>
      </w:r>
    </w:p>
  </w:footnote>
  <w:footnote w:type="continuationSeparator" w:id="0">
    <w:p w14:paraId="43E358F9" w14:textId="77777777" w:rsidR="00B65B8C" w:rsidRDefault="00B65B8C">
      <w:r>
        <w:continuationSeparator/>
      </w:r>
    </w:p>
  </w:footnote>
  <w:footnote w:type="continuationNotice" w:id="1">
    <w:p w14:paraId="3B5ED6C8" w14:textId="77777777" w:rsidR="00B65B8C" w:rsidRDefault="00B65B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3F2642"/>
    <w:multiLevelType w:val="hybridMultilevel"/>
    <w:tmpl w:val="F7CA9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B85953"/>
    <w:multiLevelType w:val="hybridMultilevel"/>
    <w:tmpl w:val="03CE6038"/>
    <w:lvl w:ilvl="0" w:tplc="D2ACA7D0">
      <w:start w:val="1"/>
      <w:numFmt w:val="bullet"/>
      <w:lvlText w:val="—"/>
      <w:lvlJc w:val="left"/>
      <w:pPr>
        <w:tabs>
          <w:tab w:val="num" w:pos="720"/>
        </w:tabs>
        <w:ind w:left="720" w:hanging="360"/>
      </w:pPr>
      <w:rPr>
        <w:rFonts w:ascii="Ericsson Hilda Light" w:hAnsi="Ericsson Hilda Light" w:hint="default"/>
      </w:rPr>
    </w:lvl>
    <w:lvl w:ilvl="1" w:tplc="7DD86B46" w:tentative="1">
      <w:start w:val="1"/>
      <w:numFmt w:val="bullet"/>
      <w:lvlText w:val="—"/>
      <w:lvlJc w:val="left"/>
      <w:pPr>
        <w:tabs>
          <w:tab w:val="num" w:pos="1440"/>
        </w:tabs>
        <w:ind w:left="1440" w:hanging="360"/>
      </w:pPr>
      <w:rPr>
        <w:rFonts w:ascii="Ericsson Hilda Light" w:hAnsi="Ericsson Hilda Light" w:hint="default"/>
      </w:rPr>
    </w:lvl>
    <w:lvl w:ilvl="2" w:tplc="EAD0C95C" w:tentative="1">
      <w:start w:val="1"/>
      <w:numFmt w:val="bullet"/>
      <w:lvlText w:val="—"/>
      <w:lvlJc w:val="left"/>
      <w:pPr>
        <w:tabs>
          <w:tab w:val="num" w:pos="2160"/>
        </w:tabs>
        <w:ind w:left="2160" w:hanging="360"/>
      </w:pPr>
      <w:rPr>
        <w:rFonts w:ascii="Ericsson Hilda Light" w:hAnsi="Ericsson Hilda Light" w:hint="default"/>
      </w:rPr>
    </w:lvl>
    <w:lvl w:ilvl="3" w:tplc="440CF220" w:tentative="1">
      <w:start w:val="1"/>
      <w:numFmt w:val="bullet"/>
      <w:lvlText w:val="—"/>
      <w:lvlJc w:val="left"/>
      <w:pPr>
        <w:tabs>
          <w:tab w:val="num" w:pos="2880"/>
        </w:tabs>
        <w:ind w:left="2880" w:hanging="360"/>
      </w:pPr>
      <w:rPr>
        <w:rFonts w:ascii="Ericsson Hilda Light" w:hAnsi="Ericsson Hilda Light" w:hint="default"/>
      </w:rPr>
    </w:lvl>
    <w:lvl w:ilvl="4" w:tplc="47FE49D6" w:tentative="1">
      <w:start w:val="1"/>
      <w:numFmt w:val="bullet"/>
      <w:lvlText w:val="—"/>
      <w:lvlJc w:val="left"/>
      <w:pPr>
        <w:tabs>
          <w:tab w:val="num" w:pos="3600"/>
        </w:tabs>
        <w:ind w:left="3600" w:hanging="360"/>
      </w:pPr>
      <w:rPr>
        <w:rFonts w:ascii="Ericsson Hilda Light" w:hAnsi="Ericsson Hilda Light" w:hint="default"/>
      </w:rPr>
    </w:lvl>
    <w:lvl w:ilvl="5" w:tplc="2056C9F2" w:tentative="1">
      <w:start w:val="1"/>
      <w:numFmt w:val="bullet"/>
      <w:lvlText w:val="—"/>
      <w:lvlJc w:val="left"/>
      <w:pPr>
        <w:tabs>
          <w:tab w:val="num" w:pos="4320"/>
        </w:tabs>
        <w:ind w:left="4320" w:hanging="360"/>
      </w:pPr>
      <w:rPr>
        <w:rFonts w:ascii="Ericsson Hilda Light" w:hAnsi="Ericsson Hilda Light" w:hint="default"/>
      </w:rPr>
    </w:lvl>
    <w:lvl w:ilvl="6" w:tplc="EA986EC4" w:tentative="1">
      <w:start w:val="1"/>
      <w:numFmt w:val="bullet"/>
      <w:lvlText w:val="—"/>
      <w:lvlJc w:val="left"/>
      <w:pPr>
        <w:tabs>
          <w:tab w:val="num" w:pos="5040"/>
        </w:tabs>
        <w:ind w:left="5040" w:hanging="360"/>
      </w:pPr>
      <w:rPr>
        <w:rFonts w:ascii="Ericsson Hilda Light" w:hAnsi="Ericsson Hilda Light" w:hint="default"/>
      </w:rPr>
    </w:lvl>
    <w:lvl w:ilvl="7" w:tplc="C6C6529C" w:tentative="1">
      <w:start w:val="1"/>
      <w:numFmt w:val="bullet"/>
      <w:lvlText w:val="—"/>
      <w:lvlJc w:val="left"/>
      <w:pPr>
        <w:tabs>
          <w:tab w:val="num" w:pos="5760"/>
        </w:tabs>
        <w:ind w:left="5760" w:hanging="360"/>
      </w:pPr>
      <w:rPr>
        <w:rFonts w:ascii="Ericsson Hilda Light" w:hAnsi="Ericsson Hilda Light" w:hint="default"/>
      </w:rPr>
    </w:lvl>
    <w:lvl w:ilvl="8" w:tplc="9290276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CE1CC0"/>
    <w:multiLevelType w:val="hybridMultilevel"/>
    <w:tmpl w:val="AFB67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1C235D"/>
    <w:multiLevelType w:val="multilevel"/>
    <w:tmpl w:val="D2EC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EB0F2D"/>
    <w:multiLevelType w:val="hybridMultilevel"/>
    <w:tmpl w:val="AEB2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F362CF"/>
    <w:multiLevelType w:val="hybridMultilevel"/>
    <w:tmpl w:val="F5C652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D92AE8"/>
    <w:multiLevelType w:val="hybridMultilevel"/>
    <w:tmpl w:val="95D2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DB38A2"/>
    <w:multiLevelType w:val="hybridMultilevel"/>
    <w:tmpl w:val="281C475E"/>
    <w:lvl w:ilvl="0" w:tplc="DBE0DA2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EB37B41"/>
    <w:multiLevelType w:val="multilevel"/>
    <w:tmpl w:val="8A6CE9E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7" w15:restartNumberingAfterBreak="0">
    <w:nsid w:val="5101505E"/>
    <w:multiLevelType w:val="hybridMultilevel"/>
    <w:tmpl w:val="09CE6444"/>
    <w:lvl w:ilvl="0" w:tplc="E2E276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A7BC6"/>
    <w:multiLevelType w:val="hybridMultilevel"/>
    <w:tmpl w:val="26063DCA"/>
    <w:lvl w:ilvl="0" w:tplc="04090001">
      <w:start w:val="1"/>
      <w:numFmt w:val="bullet"/>
      <w:lvlText w:val=""/>
      <w:lvlJc w:val="left"/>
      <w:pPr>
        <w:ind w:left="720" w:hanging="360"/>
      </w:pPr>
      <w:rPr>
        <w:rFonts w:ascii="Symbol" w:hAnsi="Symbol" w:hint="default"/>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3843FB3"/>
    <w:multiLevelType w:val="hybridMultilevel"/>
    <w:tmpl w:val="DE8AF1A0"/>
    <w:lvl w:ilvl="0" w:tplc="48C8A580">
      <w:start w:val="1"/>
      <w:numFmt w:val="bullet"/>
      <w:lvlText w:val="—"/>
      <w:lvlJc w:val="left"/>
      <w:pPr>
        <w:tabs>
          <w:tab w:val="num" w:pos="720"/>
        </w:tabs>
        <w:ind w:left="720" w:hanging="360"/>
      </w:pPr>
      <w:rPr>
        <w:rFonts w:ascii="Ericsson Hilda Light" w:hAnsi="Ericsson Hilda Light" w:hint="default"/>
      </w:rPr>
    </w:lvl>
    <w:lvl w:ilvl="1" w:tplc="99AE19BC" w:tentative="1">
      <w:start w:val="1"/>
      <w:numFmt w:val="bullet"/>
      <w:lvlText w:val="—"/>
      <w:lvlJc w:val="left"/>
      <w:pPr>
        <w:tabs>
          <w:tab w:val="num" w:pos="1440"/>
        </w:tabs>
        <w:ind w:left="1440" w:hanging="360"/>
      </w:pPr>
      <w:rPr>
        <w:rFonts w:ascii="Ericsson Hilda Light" w:hAnsi="Ericsson Hilda Light" w:hint="default"/>
      </w:rPr>
    </w:lvl>
    <w:lvl w:ilvl="2" w:tplc="A3BABB8A" w:tentative="1">
      <w:start w:val="1"/>
      <w:numFmt w:val="bullet"/>
      <w:lvlText w:val="—"/>
      <w:lvlJc w:val="left"/>
      <w:pPr>
        <w:tabs>
          <w:tab w:val="num" w:pos="2160"/>
        </w:tabs>
        <w:ind w:left="2160" w:hanging="360"/>
      </w:pPr>
      <w:rPr>
        <w:rFonts w:ascii="Ericsson Hilda Light" w:hAnsi="Ericsson Hilda Light" w:hint="default"/>
      </w:rPr>
    </w:lvl>
    <w:lvl w:ilvl="3" w:tplc="2F0404F8" w:tentative="1">
      <w:start w:val="1"/>
      <w:numFmt w:val="bullet"/>
      <w:lvlText w:val="—"/>
      <w:lvlJc w:val="left"/>
      <w:pPr>
        <w:tabs>
          <w:tab w:val="num" w:pos="2880"/>
        </w:tabs>
        <w:ind w:left="2880" w:hanging="360"/>
      </w:pPr>
      <w:rPr>
        <w:rFonts w:ascii="Ericsson Hilda Light" w:hAnsi="Ericsson Hilda Light" w:hint="default"/>
      </w:rPr>
    </w:lvl>
    <w:lvl w:ilvl="4" w:tplc="1EAAA388" w:tentative="1">
      <w:start w:val="1"/>
      <w:numFmt w:val="bullet"/>
      <w:lvlText w:val="—"/>
      <w:lvlJc w:val="left"/>
      <w:pPr>
        <w:tabs>
          <w:tab w:val="num" w:pos="3600"/>
        </w:tabs>
        <w:ind w:left="3600" w:hanging="360"/>
      </w:pPr>
      <w:rPr>
        <w:rFonts w:ascii="Ericsson Hilda Light" w:hAnsi="Ericsson Hilda Light" w:hint="default"/>
      </w:rPr>
    </w:lvl>
    <w:lvl w:ilvl="5" w:tplc="1AAEE176" w:tentative="1">
      <w:start w:val="1"/>
      <w:numFmt w:val="bullet"/>
      <w:lvlText w:val="—"/>
      <w:lvlJc w:val="left"/>
      <w:pPr>
        <w:tabs>
          <w:tab w:val="num" w:pos="4320"/>
        </w:tabs>
        <w:ind w:left="4320" w:hanging="360"/>
      </w:pPr>
      <w:rPr>
        <w:rFonts w:ascii="Ericsson Hilda Light" w:hAnsi="Ericsson Hilda Light" w:hint="default"/>
      </w:rPr>
    </w:lvl>
    <w:lvl w:ilvl="6" w:tplc="18E6A148" w:tentative="1">
      <w:start w:val="1"/>
      <w:numFmt w:val="bullet"/>
      <w:lvlText w:val="—"/>
      <w:lvlJc w:val="left"/>
      <w:pPr>
        <w:tabs>
          <w:tab w:val="num" w:pos="5040"/>
        </w:tabs>
        <w:ind w:left="5040" w:hanging="360"/>
      </w:pPr>
      <w:rPr>
        <w:rFonts w:ascii="Ericsson Hilda Light" w:hAnsi="Ericsson Hilda Light" w:hint="default"/>
      </w:rPr>
    </w:lvl>
    <w:lvl w:ilvl="7" w:tplc="EC1CB01C" w:tentative="1">
      <w:start w:val="1"/>
      <w:numFmt w:val="bullet"/>
      <w:lvlText w:val="—"/>
      <w:lvlJc w:val="left"/>
      <w:pPr>
        <w:tabs>
          <w:tab w:val="num" w:pos="5760"/>
        </w:tabs>
        <w:ind w:left="5760" w:hanging="360"/>
      </w:pPr>
      <w:rPr>
        <w:rFonts w:ascii="Ericsson Hilda Light" w:hAnsi="Ericsson Hilda Light" w:hint="default"/>
      </w:rPr>
    </w:lvl>
    <w:lvl w:ilvl="8" w:tplc="C71855A8"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C6A731E"/>
    <w:multiLevelType w:val="multilevel"/>
    <w:tmpl w:val="2DC42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0CA45472"/>
    <w:lvl w:ilvl="0" w:tplc="409A9E3A">
      <w:start w:val="1"/>
      <w:numFmt w:val="bullet"/>
      <w:pStyle w:val="Agreement"/>
      <w:lvlText w:val=""/>
      <w:lvlJc w:val="left"/>
      <w:pPr>
        <w:tabs>
          <w:tab w:val="num" w:pos="1637"/>
        </w:tabs>
        <w:ind w:left="1637"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01C94"/>
    <w:multiLevelType w:val="multilevel"/>
    <w:tmpl w:val="15047F08"/>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4"/>
  </w:num>
  <w:num w:numId="3">
    <w:abstractNumId w:val="18"/>
  </w:num>
  <w:num w:numId="4">
    <w:abstractNumId w:val="19"/>
  </w:num>
  <w:num w:numId="5">
    <w:abstractNumId w:val="15"/>
  </w:num>
  <w:num w:numId="6">
    <w:abstractNumId w:val="22"/>
  </w:num>
  <w:num w:numId="7">
    <w:abstractNumId w:val="31"/>
  </w:num>
  <w:num w:numId="8">
    <w:abstractNumId w:val="16"/>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2"/>
  </w:num>
  <w:num w:numId="17">
    <w:abstractNumId w:val="9"/>
  </w:num>
  <w:num w:numId="18">
    <w:abstractNumId w:val="11"/>
  </w:num>
  <w:num w:numId="19">
    <w:abstractNumId w:val="4"/>
  </w:num>
  <w:num w:numId="20">
    <w:abstractNumId w:val="38"/>
  </w:num>
  <w:num w:numId="21">
    <w:abstractNumId w:val="17"/>
  </w:num>
  <w:num w:numId="22">
    <w:abstractNumId w:val="35"/>
  </w:num>
  <w:num w:numId="23">
    <w:abstractNumId w:val="36"/>
  </w:num>
  <w:num w:numId="24">
    <w:abstractNumId w:val="10"/>
  </w:num>
  <w:num w:numId="25">
    <w:abstractNumId w:val="29"/>
  </w:num>
  <w:num w:numId="26">
    <w:abstractNumId w:val="34"/>
  </w:num>
  <w:num w:numId="27">
    <w:abstractNumId w:val="12"/>
  </w:num>
  <w:num w:numId="28">
    <w:abstractNumId w:val="23"/>
  </w:num>
  <w:num w:numId="29">
    <w:abstractNumId w:val="6"/>
  </w:num>
  <w:num w:numId="30">
    <w:abstractNumId w:val="30"/>
  </w:num>
  <w:num w:numId="31">
    <w:abstractNumId w:val="39"/>
  </w:num>
  <w:num w:numId="32">
    <w:abstractNumId w:val="7"/>
  </w:num>
  <w:num w:numId="33">
    <w:abstractNumId w:val="8"/>
  </w:num>
  <w:num w:numId="34">
    <w:abstractNumId w:val="20"/>
  </w:num>
  <w:num w:numId="35">
    <w:abstractNumId w:val="26"/>
  </w:num>
  <w:num w:numId="36">
    <w:abstractNumId w:val="37"/>
  </w:num>
  <w:num w:numId="37">
    <w:abstractNumId w:val="14"/>
  </w:num>
  <w:num w:numId="38">
    <w:abstractNumId w:val="5"/>
  </w:num>
  <w:num w:numId="39">
    <w:abstractNumId w:val="25"/>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fi-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B6E"/>
    <w:rsid w:val="000006E1"/>
    <w:rsid w:val="00000ECF"/>
    <w:rsid w:val="00002A37"/>
    <w:rsid w:val="0000564C"/>
    <w:rsid w:val="00006446"/>
    <w:rsid w:val="00006896"/>
    <w:rsid w:val="00007CDC"/>
    <w:rsid w:val="00011B28"/>
    <w:rsid w:val="00015D15"/>
    <w:rsid w:val="00020C2B"/>
    <w:rsid w:val="00020CC1"/>
    <w:rsid w:val="0002447C"/>
    <w:rsid w:val="0002564D"/>
    <w:rsid w:val="00025ECA"/>
    <w:rsid w:val="00027E48"/>
    <w:rsid w:val="000325B8"/>
    <w:rsid w:val="00033F7C"/>
    <w:rsid w:val="000342E4"/>
    <w:rsid w:val="00034C15"/>
    <w:rsid w:val="00036BA1"/>
    <w:rsid w:val="00037021"/>
    <w:rsid w:val="000422E2"/>
    <w:rsid w:val="00042F22"/>
    <w:rsid w:val="00043CAF"/>
    <w:rsid w:val="000444EF"/>
    <w:rsid w:val="00052A07"/>
    <w:rsid w:val="000534E3"/>
    <w:rsid w:val="0005606A"/>
    <w:rsid w:val="00057117"/>
    <w:rsid w:val="000616E7"/>
    <w:rsid w:val="0006447A"/>
    <w:rsid w:val="0006487E"/>
    <w:rsid w:val="000656C8"/>
    <w:rsid w:val="00065E1A"/>
    <w:rsid w:val="00077E5F"/>
    <w:rsid w:val="0008036A"/>
    <w:rsid w:val="00081AE6"/>
    <w:rsid w:val="000855EB"/>
    <w:rsid w:val="00085B52"/>
    <w:rsid w:val="000866F2"/>
    <w:rsid w:val="0009009F"/>
    <w:rsid w:val="00091557"/>
    <w:rsid w:val="000924C1"/>
    <w:rsid w:val="000924F0"/>
    <w:rsid w:val="00093474"/>
    <w:rsid w:val="0009510F"/>
    <w:rsid w:val="000A16AD"/>
    <w:rsid w:val="000A1B7B"/>
    <w:rsid w:val="000A56F2"/>
    <w:rsid w:val="000A5C66"/>
    <w:rsid w:val="000A5DCC"/>
    <w:rsid w:val="000A647D"/>
    <w:rsid w:val="000A6DB3"/>
    <w:rsid w:val="000B0677"/>
    <w:rsid w:val="000B0899"/>
    <w:rsid w:val="000B2719"/>
    <w:rsid w:val="000B3A8F"/>
    <w:rsid w:val="000B4AB9"/>
    <w:rsid w:val="000B58C3"/>
    <w:rsid w:val="000B5A80"/>
    <w:rsid w:val="000B61E9"/>
    <w:rsid w:val="000C165A"/>
    <w:rsid w:val="000C2E19"/>
    <w:rsid w:val="000C33BA"/>
    <w:rsid w:val="000C3A32"/>
    <w:rsid w:val="000C4CAC"/>
    <w:rsid w:val="000C562D"/>
    <w:rsid w:val="000D0D07"/>
    <w:rsid w:val="000D4797"/>
    <w:rsid w:val="000E0527"/>
    <w:rsid w:val="000E1E92"/>
    <w:rsid w:val="000E2D4E"/>
    <w:rsid w:val="000E3BC1"/>
    <w:rsid w:val="000E7CE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6CE3"/>
    <w:rsid w:val="00132221"/>
    <w:rsid w:val="00132FD0"/>
    <w:rsid w:val="001344C0"/>
    <w:rsid w:val="001346FA"/>
    <w:rsid w:val="00135252"/>
    <w:rsid w:val="00137AB5"/>
    <w:rsid w:val="00137F0B"/>
    <w:rsid w:val="001424C6"/>
    <w:rsid w:val="001450BA"/>
    <w:rsid w:val="00146157"/>
    <w:rsid w:val="00150E90"/>
    <w:rsid w:val="00151E23"/>
    <w:rsid w:val="00151F91"/>
    <w:rsid w:val="001526E0"/>
    <w:rsid w:val="00153181"/>
    <w:rsid w:val="00154120"/>
    <w:rsid w:val="001551B5"/>
    <w:rsid w:val="00160FE2"/>
    <w:rsid w:val="00161A7A"/>
    <w:rsid w:val="001659C1"/>
    <w:rsid w:val="00166FAD"/>
    <w:rsid w:val="00167DDB"/>
    <w:rsid w:val="00171BA5"/>
    <w:rsid w:val="0017276F"/>
    <w:rsid w:val="00173A8E"/>
    <w:rsid w:val="0017502C"/>
    <w:rsid w:val="0018073F"/>
    <w:rsid w:val="0018143F"/>
    <w:rsid w:val="00181FF8"/>
    <w:rsid w:val="00187DEF"/>
    <w:rsid w:val="00190AC1"/>
    <w:rsid w:val="0019341A"/>
    <w:rsid w:val="001945B5"/>
    <w:rsid w:val="00197DF9"/>
    <w:rsid w:val="001A0710"/>
    <w:rsid w:val="001A1987"/>
    <w:rsid w:val="001A2564"/>
    <w:rsid w:val="001A6173"/>
    <w:rsid w:val="001A6CBA"/>
    <w:rsid w:val="001B0D97"/>
    <w:rsid w:val="001B5A5D"/>
    <w:rsid w:val="001B7A0E"/>
    <w:rsid w:val="001C1CE5"/>
    <w:rsid w:val="001C3D2A"/>
    <w:rsid w:val="001D0E63"/>
    <w:rsid w:val="001D241E"/>
    <w:rsid w:val="001D335E"/>
    <w:rsid w:val="001D370F"/>
    <w:rsid w:val="001D51BA"/>
    <w:rsid w:val="001D53E7"/>
    <w:rsid w:val="001D5D9A"/>
    <w:rsid w:val="001D6342"/>
    <w:rsid w:val="001D6D53"/>
    <w:rsid w:val="001D7ABD"/>
    <w:rsid w:val="001E330C"/>
    <w:rsid w:val="001E58E2"/>
    <w:rsid w:val="001E7210"/>
    <w:rsid w:val="001E7AED"/>
    <w:rsid w:val="001F2832"/>
    <w:rsid w:val="001F3916"/>
    <w:rsid w:val="001F54C5"/>
    <w:rsid w:val="001F5693"/>
    <w:rsid w:val="001F662C"/>
    <w:rsid w:val="001F7074"/>
    <w:rsid w:val="00200490"/>
    <w:rsid w:val="00201C80"/>
    <w:rsid w:val="00201F3A"/>
    <w:rsid w:val="00203F96"/>
    <w:rsid w:val="002069B2"/>
    <w:rsid w:val="00207FA3"/>
    <w:rsid w:val="00214DA8"/>
    <w:rsid w:val="00214FFB"/>
    <w:rsid w:val="00215423"/>
    <w:rsid w:val="002158FA"/>
    <w:rsid w:val="00220600"/>
    <w:rsid w:val="00222478"/>
    <w:rsid w:val="002224DB"/>
    <w:rsid w:val="00223D0D"/>
    <w:rsid w:val="00223FCB"/>
    <w:rsid w:val="002252C3"/>
    <w:rsid w:val="00225C54"/>
    <w:rsid w:val="0022665A"/>
    <w:rsid w:val="00230765"/>
    <w:rsid w:val="00230775"/>
    <w:rsid w:val="00230D18"/>
    <w:rsid w:val="002319E4"/>
    <w:rsid w:val="00235632"/>
    <w:rsid w:val="00235872"/>
    <w:rsid w:val="00240DE6"/>
    <w:rsid w:val="00241559"/>
    <w:rsid w:val="002435B3"/>
    <w:rsid w:val="002448A1"/>
    <w:rsid w:val="002458EB"/>
    <w:rsid w:val="002500C8"/>
    <w:rsid w:val="002509B3"/>
    <w:rsid w:val="00250DD9"/>
    <w:rsid w:val="00252356"/>
    <w:rsid w:val="00257543"/>
    <w:rsid w:val="002617E7"/>
    <w:rsid w:val="00264228"/>
    <w:rsid w:val="00264334"/>
    <w:rsid w:val="0026473E"/>
    <w:rsid w:val="00266214"/>
    <w:rsid w:val="00267C83"/>
    <w:rsid w:val="0027144F"/>
    <w:rsid w:val="00271813"/>
    <w:rsid w:val="00271F3A"/>
    <w:rsid w:val="00273278"/>
    <w:rsid w:val="002737F4"/>
    <w:rsid w:val="00274191"/>
    <w:rsid w:val="002805F5"/>
    <w:rsid w:val="00280751"/>
    <w:rsid w:val="0028280A"/>
    <w:rsid w:val="002865F8"/>
    <w:rsid w:val="00286ACD"/>
    <w:rsid w:val="00286CEC"/>
    <w:rsid w:val="00287838"/>
    <w:rsid w:val="002907B5"/>
    <w:rsid w:val="00292EB7"/>
    <w:rsid w:val="00296227"/>
    <w:rsid w:val="00296F44"/>
    <w:rsid w:val="0029777D"/>
    <w:rsid w:val="002A055E"/>
    <w:rsid w:val="002A1D4E"/>
    <w:rsid w:val="002A248E"/>
    <w:rsid w:val="002A2869"/>
    <w:rsid w:val="002A4571"/>
    <w:rsid w:val="002B24D6"/>
    <w:rsid w:val="002B5359"/>
    <w:rsid w:val="002C41E6"/>
    <w:rsid w:val="002D071A"/>
    <w:rsid w:val="002D1FDA"/>
    <w:rsid w:val="002D34B2"/>
    <w:rsid w:val="002D48B0"/>
    <w:rsid w:val="002D5B37"/>
    <w:rsid w:val="002D5F18"/>
    <w:rsid w:val="002D7637"/>
    <w:rsid w:val="002E17F2"/>
    <w:rsid w:val="002E7CAE"/>
    <w:rsid w:val="002F2771"/>
    <w:rsid w:val="002F37A9"/>
    <w:rsid w:val="002F4A19"/>
    <w:rsid w:val="00301CE6"/>
    <w:rsid w:val="0030256B"/>
    <w:rsid w:val="0030501F"/>
    <w:rsid w:val="00306F64"/>
    <w:rsid w:val="00307BA1"/>
    <w:rsid w:val="00311702"/>
    <w:rsid w:val="00311E82"/>
    <w:rsid w:val="00313FD6"/>
    <w:rsid w:val="003143BD"/>
    <w:rsid w:val="00315363"/>
    <w:rsid w:val="003203ED"/>
    <w:rsid w:val="00322C9F"/>
    <w:rsid w:val="0032441F"/>
    <w:rsid w:val="003246B6"/>
    <w:rsid w:val="00324D23"/>
    <w:rsid w:val="00324F36"/>
    <w:rsid w:val="0032555D"/>
    <w:rsid w:val="00325ED5"/>
    <w:rsid w:val="00327868"/>
    <w:rsid w:val="00331751"/>
    <w:rsid w:val="003338C1"/>
    <w:rsid w:val="00334579"/>
    <w:rsid w:val="00335858"/>
    <w:rsid w:val="00336BDA"/>
    <w:rsid w:val="00342B6E"/>
    <w:rsid w:val="00342BD7"/>
    <w:rsid w:val="00346DB5"/>
    <w:rsid w:val="00347007"/>
    <w:rsid w:val="003477B1"/>
    <w:rsid w:val="00350EEA"/>
    <w:rsid w:val="00357380"/>
    <w:rsid w:val="00357977"/>
    <w:rsid w:val="003602D9"/>
    <w:rsid w:val="003604CE"/>
    <w:rsid w:val="00370E47"/>
    <w:rsid w:val="003742AC"/>
    <w:rsid w:val="003769B0"/>
    <w:rsid w:val="00377CE1"/>
    <w:rsid w:val="003818BB"/>
    <w:rsid w:val="00384C5D"/>
    <w:rsid w:val="00385397"/>
    <w:rsid w:val="00385BF0"/>
    <w:rsid w:val="00387433"/>
    <w:rsid w:val="003939FF"/>
    <w:rsid w:val="003A0142"/>
    <w:rsid w:val="003A2223"/>
    <w:rsid w:val="003A2A0F"/>
    <w:rsid w:val="003A4382"/>
    <w:rsid w:val="003A45A1"/>
    <w:rsid w:val="003A5B0A"/>
    <w:rsid w:val="003A5CF4"/>
    <w:rsid w:val="003A6BAC"/>
    <w:rsid w:val="003A70A4"/>
    <w:rsid w:val="003A7EF3"/>
    <w:rsid w:val="003B159C"/>
    <w:rsid w:val="003B369F"/>
    <w:rsid w:val="003B36A3"/>
    <w:rsid w:val="003B64BB"/>
    <w:rsid w:val="003B6CE1"/>
    <w:rsid w:val="003B7FE5"/>
    <w:rsid w:val="003C0376"/>
    <w:rsid w:val="003C11C8"/>
    <w:rsid w:val="003C2702"/>
    <w:rsid w:val="003C6104"/>
    <w:rsid w:val="003C7806"/>
    <w:rsid w:val="003D109F"/>
    <w:rsid w:val="003D2478"/>
    <w:rsid w:val="003D3C45"/>
    <w:rsid w:val="003D5B1F"/>
    <w:rsid w:val="003E15FA"/>
    <w:rsid w:val="003E47F2"/>
    <w:rsid w:val="003E4D6B"/>
    <w:rsid w:val="003E55E4"/>
    <w:rsid w:val="003E694B"/>
    <w:rsid w:val="003E74E3"/>
    <w:rsid w:val="003F05C7"/>
    <w:rsid w:val="003F2CD4"/>
    <w:rsid w:val="003F373B"/>
    <w:rsid w:val="003F6BBE"/>
    <w:rsid w:val="003F705A"/>
    <w:rsid w:val="004000E8"/>
    <w:rsid w:val="00402E2B"/>
    <w:rsid w:val="00405000"/>
    <w:rsid w:val="0040512B"/>
    <w:rsid w:val="00405CA5"/>
    <w:rsid w:val="00407CD3"/>
    <w:rsid w:val="00410134"/>
    <w:rsid w:val="00410B72"/>
    <w:rsid w:val="00410F18"/>
    <w:rsid w:val="0041263E"/>
    <w:rsid w:val="00413AAC"/>
    <w:rsid w:val="00413E92"/>
    <w:rsid w:val="00417890"/>
    <w:rsid w:val="004207CB"/>
    <w:rsid w:val="00421105"/>
    <w:rsid w:val="004217A4"/>
    <w:rsid w:val="00422AA4"/>
    <w:rsid w:val="004242F4"/>
    <w:rsid w:val="00425E12"/>
    <w:rsid w:val="004266D7"/>
    <w:rsid w:val="00427248"/>
    <w:rsid w:val="00427F18"/>
    <w:rsid w:val="00437447"/>
    <w:rsid w:val="00441A92"/>
    <w:rsid w:val="00442408"/>
    <w:rsid w:val="004431DC"/>
    <w:rsid w:val="00444F56"/>
    <w:rsid w:val="004456DD"/>
    <w:rsid w:val="00446488"/>
    <w:rsid w:val="004517AA"/>
    <w:rsid w:val="00452CAC"/>
    <w:rsid w:val="00457565"/>
    <w:rsid w:val="00457B71"/>
    <w:rsid w:val="0046110A"/>
    <w:rsid w:val="00463112"/>
    <w:rsid w:val="00465DEE"/>
    <w:rsid w:val="004669E2"/>
    <w:rsid w:val="004704A8"/>
    <w:rsid w:val="00470C31"/>
    <w:rsid w:val="00471167"/>
    <w:rsid w:val="00471DE0"/>
    <w:rsid w:val="004734D0"/>
    <w:rsid w:val="00474708"/>
    <w:rsid w:val="0047556B"/>
    <w:rsid w:val="00477768"/>
    <w:rsid w:val="00477AEF"/>
    <w:rsid w:val="00477EC5"/>
    <w:rsid w:val="00477F78"/>
    <w:rsid w:val="00492BC5"/>
    <w:rsid w:val="00496304"/>
    <w:rsid w:val="004964F1"/>
    <w:rsid w:val="004A16BC"/>
    <w:rsid w:val="004A2B94"/>
    <w:rsid w:val="004A3F70"/>
    <w:rsid w:val="004A7062"/>
    <w:rsid w:val="004B2E7B"/>
    <w:rsid w:val="004B6F6A"/>
    <w:rsid w:val="004B7152"/>
    <w:rsid w:val="004B7C0C"/>
    <w:rsid w:val="004C3898"/>
    <w:rsid w:val="004D11ED"/>
    <w:rsid w:val="004D36B1"/>
    <w:rsid w:val="004D64F5"/>
    <w:rsid w:val="004D7EBD"/>
    <w:rsid w:val="004E143B"/>
    <w:rsid w:val="004E2680"/>
    <w:rsid w:val="004E28F9"/>
    <w:rsid w:val="004E462E"/>
    <w:rsid w:val="004E56DC"/>
    <w:rsid w:val="004E76F4"/>
    <w:rsid w:val="004E7F3C"/>
    <w:rsid w:val="004F08CB"/>
    <w:rsid w:val="004F0B4E"/>
    <w:rsid w:val="004F0B6C"/>
    <w:rsid w:val="004F2078"/>
    <w:rsid w:val="004F241A"/>
    <w:rsid w:val="004F4004"/>
    <w:rsid w:val="004F4DA3"/>
    <w:rsid w:val="004F7279"/>
    <w:rsid w:val="004F7D0B"/>
    <w:rsid w:val="00506557"/>
    <w:rsid w:val="0050677A"/>
    <w:rsid w:val="005108D8"/>
    <w:rsid w:val="005116F9"/>
    <w:rsid w:val="00514B93"/>
    <w:rsid w:val="005153A7"/>
    <w:rsid w:val="00515E3B"/>
    <w:rsid w:val="005163E6"/>
    <w:rsid w:val="005219CF"/>
    <w:rsid w:val="00534B59"/>
    <w:rsid w:val="00536759"/>
    <w:rsid w:val="00537C62"/>
    <w:rsid w:val="00540593"/>
    <w:rsid w:val="00544251"/>
    <w:rsid w:val="00546970"/>
    <w:rsid w:val="00554E19"/>
    <w:rsid w:val="0056121F"/>
    <w:rsid w:val="005640C9"/>
    <w:rsid w:val="005707BF"/>
    <w:rsid w:val="00570A0E"/>
    <w:rsid w:val="0057146C"/>
    <w:rsid w:val="00572505"/>
    <w:rsid w:val="005759EB"/>
    <w:rsid w:val="00576501"/>
    <w:rsid w:val="00582809"/>
    <w:rsid w:val="0058798C"/>
    <w:rsid w:val="005900FA"/>
    <w:rsid w:val="005935A4"/>
    <w:rsid w:val="005948C2"/>
    <w:rsid w:val="00595DCA"/>
    <w:rsid w:val="0059779B"/>
    <w:rsid w:val="005A209A"/>
    <w:rsid w:val="005A662D"/>
    <w:rsid w:val="005B1409"/>
    <w:rsid w:val="005B1D5F"/>
    <w:rsid w:val="005B35D7"/>
    <w:rsid w:val="005B392A"/>
    <w:rsid w:val="005B3AA3"/>
    <w:rsid w:val="005B6F83"/>
    <w:rsid w:val="005C5F0C"/>
    <w:rsid w:val="005C74FB"/>
    <w:rsid w:val="005D1602"/>
    <w:rsid w:val="005D1809"/>
    <w:rsid w:val="005D4861"/>
    <w:rsid w:val="005E22D0"/>
    <w:rsid w:val="005E385F"/>
    <w:rsid w:val="005E570B"/>
    <w:rsid w:val="005E5B81"/>
    <w:rsid w:val="005F049D"/>
    <w:rsid w:val="005F15E5"/>
    <w:rsid w:val="005F1D99"/>
    <w:rsid w:val="005F2CB1"/>
    <w:rsid w:val="005F3025"/>
    <w:rsid w:val="005F618C"/>
    <w:rsid w:val="005F70BD"/>
    <w:rsid w:val="005F7B14"/>
    <w:rsid w:val="0060283C"/>
    <w:rsid w:val="006028D4"/>
    <w:rsid w:val="006047C7"/>
    <w:rsid w:val="00604F14"/>
    <w:rsid w:val="00605F1F"/>
    <w:rsid w:val="00611B83"/>
    <w:rsid w:val="00613257"/>
    <w:rsid w:val="0061652F"/>
    <w:rsid w:val="00620A71"/>
    <w:rsid w:val="00620D80"/>
    <w:rsid w:val="006234A6"/>
    <w:rsid w:val="00630001"/>
    <w:rsid w:val="006311B3"/>
    <w:rsid w:val="006327E4"/>
    <w:rsid w:val="0063284C"/>
    <w:rsid w:val="006334EA"/>
    <w:rsid w:val="00636398"/>
    <w:rsid w:val="006368D3"/>
    <w:rsid w:val="00636F09"/>
    <w:rsid w:val="006377EC"/>
    <w:rsid w:val="0064151F"/>
    <w:rsid w:val="00641533"/>
    <w:rsid w:val="00641690"/>
    <w:rsid w:val="0064208D"/>
    <w:rsid w:val="00643475"/>
    <w:rsid w:val="0064396A"/>
    <w:rsid w:val="0064624E"/>
    <w:rsid w:val="00650AB9"/>
    <w:rsid w:val="00655733"/>
    <w:rsid w:val="00655ACD"/>
    <w:rsid w:val="00656A92"/>
    <w:rsid w:val="00656DDE"/>
    <w:rsid w:val="0066011D"/>
    <w:rsid w:val="006601B8"/>
    <w:rsid w:val="006607C0"/>
    <w:rsid w:val="006613A6"/>
    <w:rsid w:val="006627A2"/>
    <w:rsid w:val="006634E6"/>
    <w:rsid w:val="006655EE"/>
    <w:rsid w:val="00667EE7"/>
    <w:rsid w:val="00670922"/>
    <w:rsid w:val="00670BE1"/>
    <w:rsid w:val="0067218F"/>
    <w:rsid w:val="00672DF1"/>
    <w:rsid w:val="006741F2"/>
    <w:rsid w:val="00674CC3"/>
    <w:rsid w:val="00675C72"/>
    <w:rsid w:val="006771F9"/>
    <w:rsid w:val="006776D7"/>
    <w:rsid w:val="00681003"/>
    <w:rsid w:val="006817C9"/>
    <w:rsid w:val="00683ECE"/>
    <w:rsid w:val="00692A20"/>
    <w:rsid w:val="00694EB3"/>
    <w:rsid w:val="00695FC2"/>
    <w:rsid w:val="00696949"/>
    <w:rsid w:val="00697052"/>
    <w:rsid w:val="006A46FB"/>
    <w:rsid w:val="006A5E28"/>
    <w:rsid w:val="006A5E97"/>
    <w:rsid w:val="006A697B"/>
    <w:rsid w:val="006A7AFF"/>
    <w:rsid w:val="006B0A8C"/>
    <w:rsid w:val="006B1816"/>
    <w:rsid w:val="006B2099"/>
    <w:rsid w:val="006B4D73"/>
    <w:rsid w:val="006B50CF"/>
    <w:rsid w:val="006C03B8"/>
    <w:rsid w:val="006C31B1"/>
    <w:rsid w:val="006C5EC9"/>
    <w:rsid w:val="006C6059"/>
    <w:rsid w:val="006C7522"/>
    <w:rsid w:val="006D1E92"/>
    <w:rsid w:val="006D3DB4"/>
    <w:rsid w:val="006D4FBC"/>
    <w:rsid w:val="006D6F08"/>
    <w:rsid w:val="006E062C"/>
    <w:rsid w:val="006E1C82"/>
    <w:rsid w:val="006E28B7"/>
    <w:rsid w:val="006E2901"/>
    <w:rsid w:val="006E2A9B"/>
    <w:rsid w:val="006E3310"/>
    <w:rsid w:val="006E4E39"/>
    <w:rsid w:val="006E565E"/>
    <w:rsid w:val="006E5B19"/>
    <w:rsid w:val="006E673D"/>
    <w:rsid w:val="006E7D3B"/>
    <w:rsid w:val="006F1B70"/>
    <w:rsid w:val="006F341D"/>
    <w:rsid w:val="006F3CDE"/>
    <w:rsid w:val="006F58D4"/>
    <w:rsid w:val="006F6582"/>
    <w:rsid w:val="0070346E"/>
    <w:rsid w:val="00704EDB"/>
    <w:rsid w:val="00705D2F"/>
    <w:rsid w:val="00706101"/>
    <w:rsid w:val="0070687F"/>
    <w:rsid w:val="00707072"/>
    <w:rsid w:val="0070743F"/>
    <w:rsid w:val="00707D61"/>
    <w:rsid w:val="00712287"/>
    <w:rsid w:val="00712772"/>
    <w:rsid w:val="007148D3"/>
    <w:rsid w:val="00715B9A"/>
    <w:rsid w:val="007257D0"/>
    <w:rsid w:val="00725EDC"/>
    <w:rsid w:val="00726EA6"/>
    <w:rsid w:val="00727208"/>
    <w:rsid w:val="00727680"/>
    <w:rsid w:val="00731B8E"/>
    <w:rsid w:val="007348B1"/>
    <w:rsid w:val="007362A6"/>
    <w:rsid w:val="00736D7D"/>
    <w:rsid w:val="00740E58"/>
    <w:rsid w:val="007445A0"/>
    <w:rsid w:val="00744C7D"/>
    <w:rsid w:val="0074524B"/>
    <w:rsid w:val="00747D8B"/>
    <w:rsid w:val="007508FA"/>
    <w:rsid w:val="00751228"/>
    <w:rsid w:val="007571E1"/>
    <w:rsid w:val="00757A16"/>
    <w:rsid w:val="00757B5D"/>
    <w:rsid w:val="007604B2"/>
    <w:rsid w:val="00765281"/>
    <w:rsid w:val="00766BAD"/>
    <w:rsid w:val="00771BA4"/>
    <w:rsid w:val="007729A2"/>
    <w:rsid w:val="007755F2"/>
    <w:rsid w:val="00776971"/>
    <w:rsid w:val="00780A80"/>
    <w:rsid w:val="0078177E"/>
    <w:rsid w:val="0078304C"/>
    <w:rsid w:val="00783673"/>
    <w:rsid w:val="00785490"/>
    <w:rsid w:val="007856C9"/>
    <w:rsid w:val="00791415"/>
    <w:rsid w:val="007925EA"/>
    <w:rsid w:val="00792A6C"/>
    <w:rsid w:val="00793CD8"/>
    <w:rsid w:val="00795318"/>
    <w:rsid w:val="00795C92"/>
    <w:rsid w:val="00796231"/>
    <w:rsid w:val="00797140"/>
    <w:rsid w:val="00797C32"/>
    <w:rsid w:val="007A1CB3"/>
    <w:rsid w:val="007A1D98"/>
    <w:rsid w:val="007A306F"/>
    <w:rsid w:val="007A43A6"/>
    <w:rsid w:val="007A58A6"/>
    <w:rsid w:val="007B027B"/>
    <w:rsid w:val="007B0ACB"/>
    <w:rsid w:val="007B3D2D"/>
    <w:rsid w:val="007B50AE"/>
    <w:rsid w:val="007B51DF"/>
    <w:rsid w:val="007C05DD"/>
    <w:rsid w:val="007C3D18"/>
    <w:rsid w:val="007C4F17"/>
    <w:rsid w:val="007C60BF"/>
    <w:rsid w:val="007C6A07"/>
    <w:rsid w:val="007C71E6"/>
    <w:rsid w:val="007C75A1"/>
    <w:rsid w:val="007C77A5"/>
    <w:rsid w:val="007D04E5"/>
    <w:rsid w:val="007D517F"/>
    <w:rsid w:val="007D5901"/>
    <w:rsid w:val="007D66D2"/>
    <w:rsid w:val="007D7526"/>
    <w:rsid w:val="007E4610"/>
    <w:rsid w:val="007E4715"/>
    <w:rsid w:val="007E505B"/>
    <w:rsid w:val="007E7091"/>
    <w:rsid w:val="007F006F"/>
    <w:rsid w:val="007F1B2A"/>
    <w:rsid w:val="007F41D6"/>
    <w:rsid w:val="007F62E2"/>
    <w:rsid w:val="0080070C"/>
    <w:rsid w:val="00800F6E"/>
    <w:rsid w:val="00803FAE"/>
    <w:rsid w:val="0080400B"/>
    <w:rsid w:val="00804096"/>
    <w:rsid w:val="0080605F"/>
    <w:rsid w:val="00807786"/>
    <w:rsid w:val="00811FCB"/>
    <w:rsid w:val="008158D6"/>
    <w:rsid w:val="00817196"/>
    <w:rsid w:val="008235DB"/>
    <w:rsid w:val="00824AB4"/>
    <w:rsid w:val="00825C42"/>
    <w:rsid w:val="00825D25"/>
    <w:rsid w:val="00827D6F"/>
    <w:rsid w:val="008338FE"/>
    <w:rsid w:val="00836A6B"/>
    <w:rsid w:val="008376AC"/>
    <w:rsid w:val="008444E8"/>
    <w:rsid w:val="00844C81"/>
    <w:rsid w:val="00844E80"/>
    <w:rsid w:val="00844E8A"/>
    <w:rsid w:val="008453B0"/>
    <w:rsid w:val="00846FE7"/>
    <w:rsid w:val="00850CDB"/>
    <w:rsid w:val="00851584"/>
    <w:rsid w:val="00853805"/>
    <w:rsid w:val="00856911"/>
    <w:rsid w:val="00856C07"/>
    <w:rsid w:val="008677FD"/>
    <w:rsid w:val="008706D4"/>
    <w:rsid w:val="00870F8A"/>
    <w:rsid w:val="008719A4"/>
    <w:rsid w:val="00871D23"/>
    <w:rsid w:val="00871E26"/>
    <w:rsid w:val="00874312"/>
    <w:rsid w:val="0087437C"/>
    <w:rsid w:val="00875CD7"/>
    <w:rsid w:val="00876B4D"/>
    <w:rsid w:val="00877F18"/>
    <w:rsid w:val="00885542"/>
    <w:rsid w:val="008941E3"/>
    <w:rsid w:val="00894A88"/>
    <w:rsid w:val="00895386"/>
    <w:rsid w:val="008A21FF"/>
    <w:rsid w:val="008A2CE2"/>
    <w:rsid w:val="008A30AC"/>
    <w:rsid w:val="008A44B8"/>
    <w:rsid w:val="008A45F5"/>
    <w:rsid w:val="008A51A8"/>
    <w:rsid w:val="008A54C7"/>
    <w:rsid w:val="008A62B6"/>
    <w:rsid w:val="008A77D8"/>
    <w:rsid w:val="008B0483"/>
    <w:rsid w:val="008B120C"/>
    <w:rsid w:val="008B51A0"/>
    <w:rsid w:val="008B592A"/>
    <w:rsid w:val="008B7B5C"/>
    <w:rsid w:val="008B7F3E"/>
    <w:rsid w:val="008C0C99"/>
    <w:rsid w:val="008C167F"/>
    <w:rsid w:val="008C2017"/>
    <w:rsid w:val="008C4958"/>
    <w:rsid w:val="008C4A39"/>
    <w:rsid w:val="008C4BAA"/>
    <w:rsid w:val="008C6AE8"/>
    <w:rsid w:val="008C7573"/>
    <w:rsid w:val="008D00A5"/>
    <w:rsid w:val="008D2522"/>
    <w:rsid w:val="008D34F1"/>
    <w:rsid w:val="008D39D8"/>
    <w:rsid w:val="008D44DA"/>
    <w:rsid w:val="008D6D1A"/>
    <w:rsid w:val="008E065E"/>
    <w:rsid w:val="008E0927"/>
    <w:rsid w:val="008E1909"/>
    <w:rsid w:val="008E5644"/>
    <w:rsid w:val="008F0C4F"/>
    <w:rsid w:val="008F1EAB"/>
    <w:rsid w:val="008F33DC"/>
    <w:rsid w:val="008F477F"/>
    <w:rsid w:val="008F48FF"/>
    <w:rsid w:val="00900E09"/>
    <w:rsid w:val="00902350"/>
    <w:rsid w:val="0090336B"/>
    <w:rsid w:val="009053AA"/>
    <w:rsid w:val="00906939"/>
    <w:rsid w:val="00910B7D"/>
    <w:rsid w:val="00911DFB"/>
    <w:rsid w:val="009139D9"/>
    <w:rsid w:val="00914AD8"/>
    <w:rsid w:val="00915D21"/>
    <w:rsid w:val="00916079"/>
    <w:rsid w:val="00917C54"/>
    <w:rsid w:val="00917CE9"/>
    <w:rsid w:val="00920BF2"/>
    <w:rsid w:val="00922010"/>
    <w:rsid w:val="009252BA"/>
    <w:rsid w:val="00931BD9"/>
    <w:rsid w:val="00932A9A"/>
    <w:rsid w:val="009368F3"/>
    <w:rsid w:val="00937650"/>
    <w:rsid w:val="00941636"/>
    <w:rsid w:val="00943742"/>
    <w:rsid w:val="00945C05"/>
    <w:rsid w:val="00946945"/>
    <w:rsid w:val="00947713"/>
    <w:rsid w:val="00950DE7"/>
    <w:rsid w:val="00953920"/>
    <w:rsid w:val="00953D47"/>
    <w:rsid w:val="009551CE"/>
    <w:rsid w:val="0095681E"/>
    <w:rsid w:val="009572D4"/>
    <w:rsid w:val="009578B4"/>
    <w:rsid w:val="00961921"/>
    <w:rsid w:val="00962519"/>
    <w:rsid w:val="00963CEF"/>
    <w:rsid w:val="0096430A"/>
    <w:rsid w:val="00964AF2"/>
    <w:rsid w:val="0096554B"/>
    <w:rsid w:val="0096584A"/>
    <w:rsid w:val="00971D0B"/>
    <w:rsid w:val="00971F08"/>
    <w:rsid w:val="0097603D"/>
    <w:rsid w:val="00976949"/>
    <w:rsid w:val="00980477"/>
    <w:rsid w:val="00980D57"/>
    <w:rsid w:val="009843A6"/>
    <w:rsid w:val="00985253"/>
    <w:rsid w:val="009853B3"/>
    <w:rsid w:val="0098564B"/>
    <w:rsid w:val="00986099"/>
    <w:rsid w:val="009870C9"/>
    <w:rsid w:val="00990630"/>
    <w:rsid w:val="00991761"/>
    <w:rsid w:val="00994473"/>
    <w:rsid w:val="00994BCA"/>
    <w:rsid w:val="00994DCA"/>
    <w:rsid w:val="009960EC"/>
    <w:rsid w:val="009970DD"/>
    <w:rsid w:val="00997487"/>
    <w:rsid w:val="009A0FBA"/>
    <w:rsid w:val="009A1601"/>
    <w:rsid w:val="009A3BB6"/>
    <w:rsid w:val="009A462D"/>
    <w:rsid w:val="009A4E2D"/>
    <w:rsid w:val="009A5CBA"/>
    <w:rsid w:val="009B194C"/>
    <w:rsid w:val="009B1F30"/>
    <w:rsid w:val="009B382F"/>
    <w:rsid w:val="009B3AC2"/>
    <w:rsid w:val="009B4DF4"/>
    <w:rsid w:val="009B564E"/>
    <w:rsid w:val="009B7E87"/>
    <w:rsid w:val="009C0169"/>
    <w:rsid w:val="009C403E"/>
    <w:rsid w:val="009C4939"/>
    <w:rsid w:val="009D1A14"/>
    <w:rsid w:val="009D4FF0"/>
    <w:rsid w:val="009D703C"/>
    <w:rsid w:val="009D718F"/>
    <w:rsid w:val="009E068F"/>
    <w:rsid w:val="009E11A5"/>
    <w:rsid w:val="009E14E0"/>
    <w:rsid w:val="009E35DB"/>
    <w:rsid w:val="009E42F5"/>
    <w:rsid w:val="009E47A3"/>
    <w:rsid w:val="009F08F3"/>
    <w:rsid w:val="009F1E32"/>
    <w:rsid w:val="009F22C4"/>
    <w:rsid w:val="009F344F"/>
    <w:rsid w:val="00A00105"/>
    <w:rsid w:val="00A031D8"/>
    <w:rsid w:val="00A048A8"/>
    <w:rsid w:val="00A04F49"/>
    <w:rsid w:val="00A074AA"/>
    <w:rsid w:val="00A134ED"/>
    <w:rsid w:val="00A13E54"/>
    <w:rsid w:val="00A17F63"/>
    <w:rsid w:val="00A202CF"/>
    <w:rsid w:val="00A2193B"/>
    <w:rsid w:val="00A2351A"/>
    <w:rsid w:val="00A23AAF"/>
    <w:rsid w:val="00A264A9"/>
    <w:rsid w:val="00A26DCF"/>
    <w:rsid w:val="00A27785"/>
    <w:rsid w:val="00A30187"/>
    <w:rsid w:val="00A3377A"/>
    <w:rsid w:val="00A3448A"/>
    <w:rsid w:val="00A35C8B"/>
    <w:rsid w:val="00A36297"/>
    <w:rsid w:val="00A41E2B"/>
    <w:rsid w:val="00A45B74"/>
    <w:rsid w:val="00A4784F"/>
    <w:rsid w:val="00A52E1D"/>
    <w:rsid w:val="00A5764F"/>
    <w:rsid w:val="00A61499"/>
    <w:rsid w:val="00A62A77"/>
    <w:rsid w:val="00A63483"/>
    <w:rsid w:val="00A64717"/>
    <w:rsid w:val="00A657D7"/>
    <w:rsid w:val="00A65D18"/>
    <w:rsid w:val="00A660AC"/>
    <w:rsid w:val="00A67E6C"/>
    <w:rsid w:val="00A71B99"/>
    <w:rsid w:val="00A739D0"/>
    <w:rsid w:val="00A761D4"/>
    <w:rsid w:val="00A761E6"/>
    <w:rsid w:val="00A77EC4"/>
    <w:rsid w:val="00A83600"/>
    <w:rsid w:val="00A90962"/>
    <w:rsid w:val="00A92879"/>
    <w:rsid w:val="00A9442A"/>
    <w:rsid w:val="00AA016F"/>
    <w:rsid w:val="00AA1ED6"/>
    <w:rsid w:val="00AA51D6"/>
    <w:rsid w:val="00AB0BC8"/>
    <w:rsid w:val="00AB1019"/>
    <w:rsid w:val="00AB11CA"/>
    <w:rsid w:val="00AB14D9"/>
    <w:rsid w:val="00AB2CA8"/>
    <w:rsid w:val="00AB33CD"/>
    <w:rsid w:val="00AB4AB8"/>
    <w:rsid w:val="00AB655E"/>
    <w:rsid w:val="00AC007F"/>
    <w:rsid w:val="00AC2ECD"/>
    <w:rsid w:val="00AC3119"/>
    <w:rsid w:val="00AC47A1"/>
    <w:rsid w:val="00AC49FB"/>
    <w:rsid w:val="00AC5A10"/>
    <w:rsid w:val="00AC7981"/>
    <w:rsid w:val="00AC79B2"/>
    <w:rsid w:val="00AD0AA3"/>
    <w:rsid w:val="00AD3F94"/>
    <w:rsid w:val="00AD4A5A"/>
    <w:rsid w:val="00AE27AC"/>
    <w:rsid w:val="00AE40E0"/>
    <w:rsid w:val="00AE4DBA"/>
    <w:rsid w:val="00AE4F07"/>
    <w:rsid w:val="00AF1475"/>
    <w:rsid w:val="00AF1C5D"/>
    <w:rsid w:val="00AF42D7"/>
    <w:rsid w:val="00B006FE"/>
    <w:rsid w:val="00B007CB"/>
    <w:rsid w:val="00B02AA9"/>
    <w:rsid w:val="00B02FA3"/>
    <w:rsid w:val="00B0316F"/>
    <w:rsid w:val="00B05084"/>
    <w:rsid w:val="00B0508F"/>
    <w:rsid w:val="00B05FD7"/>
    <w:rsid w:val="00B0798C"/>
    <w:rsid w:val="00B113B3"/>
    <w:rsid w:val="00B1157B"/>
    <w:rsid w:val="00B1219B"/>
    <w:rsid w:val="00B157F9"/>
    <w:rsid w:val="00B20256"/>
    <w:rsid w:val="00B20D09"/>
    <w:rsid w:val="00B2763F"/>
    <w:rsid w:val="00B27AAC"/>
    <w:rsid w:val="00B30929"/>
    <w:rsid w:val="00B372AA"/>
    <w:rsid w:val="00B37DFE"/>
    <w:rsid w:val="00B40445"/>
    <w:rsid w:val="00B409E0"/>
    <w:rsid w:val="00B41888"/>
    <w:rsid w:val="00B45A52"/>
    <w:rsid w:val="00B45BE7"/>
    <w:rsid w:val="00B46175"/>
    <w:rsid w:val="00B5148F"/>
    <w:rsid w:val="00B51F07"/>
    <w:rsid w:val="00B52CF6"/>
    <w:rsid w:val="00B548B7"/>
    <w:rsid w:val="00B65B8C"/>
    <w:rsid w:val="00B664C7"/>
    <w:rsid w:val="00B70727"/>
    <w:rsid w:val="00B72C83"/>
    <w:rsid w:val="00B739F6"/>
    <w:rsid w:val="00B77302"/>
    <w:rsid w:val="00B81A6C"/>
    <w:rsid w:val="00B8299C"/>
    <w:rsid w:val="00B85DE5"/>
    <w:rsid w:val="00B90F73"/>
    <w:rsid w:val="00B93B59"/>
    <w:rsid w:val="00B9406A"/>
    <w:rsid w:val="00B97D32"/>
    <w:rsid w:val="00BA2280"/>
    <w:rsid w:val="00BA2A08"/>
    <w:rsid w:val="00BA56D2"/>
    <w:rsid w:val="00BA76E0"/>
    <w:rsid w:val="00BB1810"/>
    <w:rsid w:val="00BB2662"/>
    <w:rsid w:val="00BB2A25"/>
    <w:rsid w:val="00BB51E9"/>
    <w:rsid w:val="00BB6A00"/>
    <w:rsid w:val="00BB794A"/>
    <w:rsid w:val="00BC0FDC"/>
    <w:rsid w:val="00BC3053"/>
    <w:rsid w:val="00BC382C"/>
    <w:rsid w:val="00BC4D2E"/>
    <w:rsid w:val="00BD14B9"/>
    <w:rsid w:val="00BD233D"/>
    <w:rsid w:val="00BD48AC"/>
    <w:rsid w:val="00BD5F1A"/>
    <w:rsid w:val="00BD66EA"/>
    <w:rsid w:val="00BE1234"/>
    <w:rsid w:val="00BE1BA1"/>
    <w:rsid w:val="00BE2FA6"/>
    <w:rsid w:val="00BE333F"/>
    <w:rsid w:val="00BE631A"/>
    <w:rsid w:val="00BE7406"/>
    <w:rsid w:val="00BE7603"/>
    <w:rsid w:val="00BF3279"/>
    <w:rsid w:val="00BF74C7"/>
    <w:rsid w:val="00BF759B"/>
    <w:rsid w:val="00C004AA"/>
    <w:rsid w:val="00C014A9"/>
    <w:rsid w:val="00C015F1"/>
    <w:rsid w:val="00C01F33"/>
    <w:rsid w:val="00C02CC6"/>
    <w:rsid w:val="00C040F7"/>
    <w:rsid w:val="00C044AB"/>
    <w:rsid w:val="00C05706"/>
    <w:rsid w:val="00C067F2"/>
    <w:rsid w:val="00C0686C"/>
    <w:rsid w:val="00C07377"/>
    <w:rsid w:val="00C10478"/>
    <w:rsid w:val="00C12107"/>
    <w:rsid w:val="00C14D4B"/>
    <w:rsid w:val="00C154BB"/>
    <w:rsid w:val="00C214BF"/>
    <w:rsid w:val="00C26277"/>
    <w:rsid w:val="00C268E6"/>
    <w:rsid w:val="00C279B5"/>
    <w:rsid w:val="00C27C45"/>
    <w:rsid w:val="00C3719D"/>
    <w:rsid w:val="00C37CB2"/>
    <w:rsid w:val="00C37FA3"/>
    <w:rsid w:val="00C473A5"/>
    <w:rsid w:val="00C500EC"/>
    <w:rsid w:val="00C54995"/>
    <w:rsid w:val="00C54D41"/>
    <w:rsid w:val="00C5528F"/>
    <w:rsid w:val="00C60783"/>
    <w:rsid w:val="00C64672"/>
    <w:rsid w:val="00C70697"/>
    <w:rsid w:val="00C71FAB"/>
    <w:rsid w:val="00C72093"/>
    <w:rsid w:val="00C72EF4"/>
    <w:rsid w:val="00C744FE"/>
    <w:rsid w:val="00C75D2F"/>
    <w:rsid w:val="00C767BE"/>
    <w:rsid w:val="00C76DD1"/>
    <w:rsid w:val="00C76E3C"/>
    <w:rsid w:val="00C81568"/>
    <w:rsid w:val="00C84DC6"/>
    <w:rsid w:val="00C9027A"/>
    <w:rsid w:val="00C9068E"/>
    <w:rsid w:val="00C91577"/>
    <w:rsid w:val="00C93814"/>
    <w:rsid w:val="00C93C4B"/>
    <w:rsid w:val="00C944AB"/>
    <w:rsid w:val="00C956F1"/>
    <w:rsid w:val="00C95B40"/>
    <w:rsid w:val="00CA19A1"/>
    <w:rsid w:val="00CA1ED8"/>
    <w:rsid w:val="00CA3FDF"/>
    <w:rsid w:val="00CA4E5E"/>
    <w:rsid w:val="00CA5D4C"/>
    <w:rsid w:val="00CA6BF0"/>
    <w:rsid w:val="00CB1F63"/>
    <w:rsid w:val="00CB7170"/>
    <w:rsid w:val="00CB7F5F"/>
    <w:rsid w:val="00CC040E"/>
    <w:rsid w:val="00CC111F"/>
    <w:rsid w:val="00CC2011"/>
    <w:rsid w:val="00CC3EA0"/>
    <w:rsid w:val="00CC4C29"/>
    <w:rsid w:val="00CC5F67"/>
    <w:rsid w:val="00CC7B45"/>
    <w:rsid w:val="00CD1188"/>
    <w:rsid w:val="00CD2ED1"/>
    <w:rsid w:val="00CD337B"/>
    <w:rsid w:val="00CE0424"/>
    <w:rsid w:val="00CE3B3A"/>
    <w:rsid w:val="00CE5AF2"/>
    <w:rsid w:val="00CE7561"/>
    <w:rsid w:val="00CE7921"/>
    <w:rsid w:val="00CF0B3E"/>
    <w:rsid w:val="00CF1354"/>
    <w:rsid w:val="00CF3B1F"/>
    <w:rsid w:val="00CF3BF6"/>
    <w:rsid w:val="00CF5050"/>
    <w:rsid w:val="00CF625B"/>
    <w:rsid w:val="00CF687E"/>
    <w:rsid w:val="00D0349B"/>
    <w:rsid w:val="00D0472B"/>
    <w:rsid w:val="00D04D9A"/>
    <w:rsid w:val="00D10249"/>
    <w:rsid w:val="00D115C3"/>
    <w:rsid w:val="00D11897"/>
    <w:rsid w:val="00D1264E"/>
    <w:rsid w:val="00D13135"/>
    <w:rsid w:val="00D13E4E"/>
    <w:rsid w:val="00D14B94"/>
    <w:rsid w:val="00D157F6"/>
    <w:rsid w:val="00D200D0"/>
    <w:rsid w:val="00D206C5"/>
    <w:rsid w:val="00D239A7"/>
    <w:rsid w:val="00D23F47"/>
    <w:rsid w:val="00D24383"/>
    <w:rsid w:val="00D2741C"/>
    <w:rsid w:val="00D27CAB"/>
    <w:rsid w:val="00D36E71"/>
    <w:rsid w:val="00D37D87"/>
    <w:rsid w:val="00D40B33"/>
    <w:rsid w:val="00D42424"/>
    <w:rsid w:val="00D42624"/>
    <w:rsid w:val="00D4318F"/>
    <w:rsid w:val="00D438BF"/>
    <w:rsid w:val="00D440F8"/>
    <w:rsid w:val="00D52F84"/>
    <w:rsid w:val="00D540E4"/>
    <w:rsid w:val="00D546FF"/>
    <w:rsid w:val="00D55AD5"/>
    <w:rsid w:val="00D576CA"/>
    <w:rsid w:val="00D60272"/>
    <w:rsid w:val="00D61AF5"/>
    <w:rsid w:val="00D623D5"/>
    <w:rsid w:val="00D64D6E"/>
    <w:rsid w:val="00D652B5"/>
    <w:rsid w:val="00D66155"/>
    <w:rsid w:val="00D66D0C"/>
    <w:rsid w:val="00D700B9"/>
    <w:rsid w:val="00D708B0"/>
    <w:rsid w:val="00D73D52"/>
    <w:rsid w:val="00D777A7"/>
    <w:rsid w:val="00D77B1D"/>
    <w:rsid w:val="00D8021F"/>
    <w:rsid w:val="00D80383"/>
    <w:rsid w:val="00D8047F"/>
    <w:rsid w:val="00D823C6"/>
    <w:rsid w:val="00D8327F"/>
    <w:rsid w:val="00D84C06"/>
    <w:rsid w:val="00D86845"/>
    <w:rsid w:val="00D86CA3"/>
    <w:rsid w:val="00D871CE"/>
    <w:rsid w:val="00D9196D"/>
    <w:rsid w:val="00D92982"/>
    <w:rsid w:val="00D9310F"/>
    <w:rsid w:val="00D93F13"/>
    <w:rsid w:val="00D964D4"/>
    <w:rsid w:val="00DA305E"/>
    <w:rsid w:val="00DA4E1D"/>
    <w:rsid w:val="00DA5417"/>
    <w:rsid w:val="00DA56E8"/>
    <w:rsid w:val="00DA5887"/>
    <w:rsid w:val="00DB0A9F"/>
    <w:rsid w:val="00DB265F"/>
    <w:rsid w:val="00DB377D"/>
    <w:rsid w:val="00DB682B"/>
    <w:rsid w:val="00DC03E9"/>
    <w:rsid w:val="00DC2D36"/>
    <w:rsid w:val="00DC53EF"/>
    <w:rsid w:val="00DC6662"/>
    <w:rsid w:val="00DD4814"/>
    <w:rsid w:val="00DD4BA2"/>
    <w:rsid w:val="00DE5608"/>
    <w:rsid w:val="00DE58D0"/>
    <w:rsid w:val="00DE654F"/>
    <w:rsid w:val="00DF0B6E"/>
    <w:rsid w:val="00DF15E0"/>
    <w:rsid w:val="00DF2B1C"/>
    <w:rsid w:val="00DF37A0"/>
    <w:rsid w:val="00DF3C99"/>
    <w:rsid w:val="00DF647D"/>
    <w:rsid w:val="00E110E7"/>
    <w:rsid w:val="00E118C3"/>
    <w:rsid w:val="00E11B20"/>
    <w:rsid w:val="00E16D43"/>
    <w:rsid w:val="00E17FA2"/>
    <w:rsid w:val="00E22330"/>
    <w:rsid w:val="00E30B5A"/>
    <w:rsid w:val="00E3123D"/>
    <w:rsid w:val="00E31461"/>
    <w:rsid w:val="00E31D43"/>
    <w:rsid w:val="00E32608"/>
    <w:rsid w:val="00E34188"/>
    <w:rsid w:val="00E3462A"/>
    <w:rsid w:val="00E34B6E"/>
    <w:rsid w:val="00E35559"/>
    <w:rsid w:val="00E36517"/>
    <w:rsid w:val="00E3723A"/>
    <w:rsid w:val="00E37860"/>
    <w:rsid w:val="00E4049D"/>
    <w:rsid w:val="00E43767"/>
    <w:rsid w:val="00E446F1"/>
    <w:rsid w:val="00E46201"/>
    <w:rsid w:val="00E46886"/>
    <w:rsid w:val="00E4752F"/>
    <w:rsid w:val="00E47AEF"/>
    <w:rsid w:val="00E53B75"/>
    <w:rsid w:val="00E54E3B"/>
    <w:rsid w:val="00E57565"/>
    <w:rsid w:val="00E616B5"/>
    <w:rsid w:val="00E63838"/>
    <w:rsid w:val="00E64434"/>
    <w:rsid w:val="00E67C51"/>
    <w:rsid w:val="00E72EFC"/>
    <w:rsid w:val="00E758EC"/>
    <w:rsid w:val="00E80D93"/>
    <w:rsid w:val="00E8234C"/>
    <w:rsid w:val="00E828C3"/>
    <w:rsid w:val="00E83AA9"/>
    <w:rsid w:val="00E85928"/>
    <w:rsid w:val="00E87822"/>
    <w:rsid w:val="00E90395"/>
    <w:rsid w:val="00E90E49"/>
    <w:rsid w:val="00E917F9"/>
    <w:rsid w:val="00E9291C"/>
    <w:rsid w:val="00E93FFE"/>
    <w:rsid w:val="00E94F8A"/>
    <w:rsid w:val="00EA479A"/>
    <w:rsid w:val="00EA6D72"/>
    <w:rsid w:val="00EA7A41"/>
    <w:rsid w:val="00EB077B"/>
    <w:rsid w:val="00EB0C39"/>
    <w:rsid w:val="00EB4EA2"/>
    <w:rsid w:val="00EC24D5"/>
    <w:rsid w:val="00EC27C6"/>
    <w:rsid w:val="00EC4207"/>
    <w:rsid w:val="00EC5653"/>
    <w:rsid w:val="00EC71CE"/>
    <w:rsid w:val="00ED1006"/>
    <w:rsid w:val="00ED6BAB"/>
    <w:rsid w:val="00EE4D7D"/>
    <w:rsid w:val="00EF0DA7"/>
    <w:rsid w:val="00EF18FE"/>
    <w:rsid w:val="00EF5787"/>
    <w:rsid w:val="00EF60D0"/>
    <w:rsid w:val="00F0528D"/>
    <w:rsid w:val="00F06C67"/>
    <w:rsid w:val="00F06DFD"/>
    <w:rsid w:val="00F071D1"/>
    <w:rsid w:val="00F07533"/>
    <w:rsid w:val="00F10629"/>
    <w:rsid w:val="00F1297F"/>
    <w:rsid w:val="00F15FA5"/>
    <w:rsid w:val="00F209B7"/>
    <w:rsid w:val="00F20F5C"/>
    <w:rsid w:val="00F2376F"/>
    <w:rsid w:val="00F243D8"/>
    <w:rsid w:val="00F266C4"/>
    <w:rsid w:val="00F26877"/>
    <w:rsid w:val="00F30828"/>
    <w:rsid w:val="00F313D6"/>
    <w:rsid w:val="00F317E6"/>
    <w:rsid w:val="00F35246"/>
    <w:rsid w:val="00F40F0C"/>
    <w:rsid w:val="00F436B3"/>
    <w:rsid w:val="00F45A5D"/>
    <w:rsid w:val="00F4766C"/>
    <w:rsid w:val="00F5060E"/>
    <w:rsid w:val="00F507D1"/>
    <w:rsid w:val="00F519CE"/>
    <w:rsid w:val="00F51ADA"/>
    <w:rsid w:val="00F60203"/>
    <w:rsid w:val="00F607C5"/>
    <w:rsid w:val="00F60DEA"/>
    <w:rsid w:val="00F61794"/>
    <w:rsid w:val="00F6302A"/>
    <w:rsid w:val="00F63950"/>
    <w:rsid w:val="00F64C2B"/>
    <w:rsid w:val="00F651BE"/>
    <w:rsid w:val="00F67F53"/>
    <w:rsid w:val="00F703BE"/>
    <w:rsid w:val="00F70BCA"/>
    <w:rsid w:val="00F71F69"/>
    <w:rsid w:val="00F72B72"/>
    <w:rsid w:val="00F74BB9"/>
    <w:rsid w:val="00F7554C"/>
    <w:rsid w:val="00F75582"/>
    <w:rsid w:val="00F76EFA"/>
    <w:rsid w:val="00F804BE"/>
    <w:rsid w:val="00F817CE"/>
    <w:rsid w:val="00F8456C"/>
    <w:rsid w:val="00F859D8"/>
    <w:rsid w:val="00F868F5"/>
    <w:rsid w:val="00F9056A"/>
    <w:rsid w:val="00F90F8D"/>
    <w:rsid w:val="00F92782"/>
    <w:rsid w:val="00F93AA9"/>
    <w:rsid w:val="00F96985"/>
    <w:rsid w:val="00F97838"/>
    <w:rsid w:val="00FA01B8"/>
    <w:rsid w:val="00FA2937"/>
    <w:rsid w:val="00FA2AC0"/>
    <w:rsid w:val="00FA2BB3"/>
    <w:rsid w:val="00FA41BC"/>
    <w:rsid w:val="00FB01E2"/>
    <w:rsid w:val="00FB4C80"/>
    <w:rsid w:val="00FB6A6A"/>
    <w:rsid w:val="00FC7429"/>
    <w:rsid w:val="00FD07F6"/>
    <w:rsid w:val="00FD121A"/>
    <w:rsid w:val="00FD1932"/>
    <w:rsid w:val="00FD1EC8"/>
    <w:rsid w:val="00FD47ED"/>
    <w:rsid w:val="00FD74DB"/>
    <w:rsid w:val="00FD7660"/>
    <w:rsid w:val="00FD7CD7"/>
    <w:rsid w:val="00FE02FC"/>
    <w:rsid w:val="00FE0655"/>
    <w:rsid w:val="00FE2365"/>
    <w:rsid w:val="00FE37D7"/>
    <w:rsid w:val="00FE4C7B"/>
    <w:rsid w:val="00FE7336"/>
    <w:rsid w:val="00FE787C"/>
    <w:rsid w:val="00FE7E3F"/>
    <w:rsid w:val="00FF33BE"/>
    <w:rsid w:val="00FF45A5"/>
    <w:rsid w:val="00FF5247"/>
    <w:rsid w:val="00FF5C91"/>
    <w:rsid w:val="1E675B01"/>
    <w:rsid w:val="2C0FDB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65D0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ind w:left="1619"/>
    </w:pPr>
  </w:style>
  <w:style w:type="paragraph" w:styleId="ListNumber">
    <w:name w:val="List Number"/>
    <w:basedOn w:val="List"/>
    <w:rsid w:val="003A70A4"/>
    <w:pPr>
      <w:numPr>
        <w:numId w:val="21"/>
      </w:numPr>
      <w:ind w:left="2342"/>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3A01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A0142"/>
    <w:rPr>
      <w:rFonts w:ascii="Arial" w:eastAsia="MS Mincho" w:hAnsi="Arial"/>
      <w:i/>
      <w:noProof/>
      <w:sz w:val="18"/>
      <w:szCs w:val="24"/>
    </w:rPr>
  </w:style>
  <w:style w:type="paragraph" w:customStyle="1" w:styleId="Style1">
    <w:name w:val="Style1"/>
    <w:basedOn w:val="Heading4"/>
    <w:rsid w:val="003A0142"/>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lang w:eastAsia="en-GB"/>
    </w:rPr>
  </w:style>
  <w:style w:type="paragraph" w:customStyle="1" w:styleId="Agreement">
    <w:name w:val="Agreement"/>
    <w:basedOn w:val="Normal"/>
    <w:next w:val="Normal"/>
    <w:qFormat/>
    <w:rsid w:val="00DB265F"/>
    <w:pPr>
      <w:numPr>
        <w:numId w:val="23"/>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BD14B9"/>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385397"/>
    <w:rPr>
      <w:rFonts w:ascii="Times New Roman" w:hAnsi="Times New Roman"/>
      <w:lang w:eastAsia="ja-JP"/>
    </w:rPr>
  </w:style>
  <w:style w:type="paragraph" w:customStyle="1" w:styleId="Doc-title">
    <w:name w:val="Doc-title"/>
    <w:basedOn w:val="Normal"/>
    <w:next w:val="Doc-text2"/>
    <w:link w:val="Doc-titleChar"/>
    <w:qFormat/>
    <w:rsid w:val="00C500EC"/>
    <w:pPr>
      <w:spacing w:before="60" w:after="0"/>
      <w:ind w:left="1259" w:hanging="1259"/>
    </w:pPr>
    <w:rPr>
      <w:rFonts w:ascii="Arial" w:hAnsi="Arial"/>
      <w:noProof/>
    </w:rPr>
  </w:style>
  <w:style w:type="character" w:customStyle="1" w:styleId="Doc-titleChar">
    <w:name w:val="Doc-title Char"/>
    <w:link w:val="Doc-title"/>
    <w:qFormat/>
    <w:rsid w:val="00C500EC"/>
    <w:rPr>
      <w:rFonts w:ascii="Arial"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254001">
      <w:bodyDiv w:val="1"/>
      <w:marLeft w:val="0"/>
      <w:marRight w:val="0"/>
      <w:marTop w:val="0"/>
      <w:marBottom w:val="0"/>
      <w:divBdr>
        <w:top w:val="none" w:sz="0" w:space="0" w:color="auto"/>
        <w:left w:val="none" w:sz="0" w:space="0" w:color="auto"/>
        <w:bottom w:val="none" w:sz="0" w:space="0" w:color="auto"/>
        <w:right w:val="none" w:sz="0" w:space="0" w:color="auto"/>
      </w:divBdr>
    </w:div>
    <w:div w:id="178274416">
      <w:bodyDiv w:val="1"/>
      <w:marLeft w:val="0"/>
      <w:marRight w:val="0"/>
      <w:marTop w:val="0"/>
      <w:marBottom w:val="0"/>
      <w:divBdr>
        <w:top w:val="none" w:sz="0" w:space="0" w:color="auto"/>
        <w:left w:val="none" w:sz="0" w:space="0" w:color="auto"/>
        <w:bottom w:val="none" w:sz="0" w:space="0" w:color="auto"/>
        <w:right w:val="none" w:sz="0" w:space="0" w:color="auto"/>
      </w:divBdr>
    </w:div>
    <w:div w:id="1451046648">
      <w:bodyDiv w:val="1"/>
      <w:marLeft w:val="0"/>
      <w:marRight w:val="0"/>
      <w:marTop w:val="0"/>
      <w:marBottom w:val="0"/>
      <w:divBdr>
        <w:top w:val="none" w:sz="0" w:space="0" w:color="auto"/>
        <w:left w:val="none" w:sz="0" w:space="0" w:color="auto"/>
        <w:bottom w:val="none" w:sz="0" w:space="0" w:color="auto"/>
        <w:right w:val="none" w:sz="0" w:space="0" w:color="auto"/>
      </w:divBdr>
      <w:divsChild>
        <w:div w:id="86465458">
          <w:marLeft w:val="547"/>
          <w:marRight w:val="0"/>
          <w:marTop w:val="60"/>
          <w:marBottom w:val="0"/>
          <w:divBdr>
            <w:top w:val="none" w:sz="0" w:space="0" w:color="auto"/>
            <w:left w:val="none" w:sz="0" w:space="0" w:color="auto"/>
            <w:bottom w:val="none" w:sz="0" w:space="0" w:color="auto"/>
            <w:right w:val="none" w:sz="0" w:space="0" w:color="auto"/>
          </w:divBdr>
        </w:div>
        <w:div w:id="858933088">
          <w:marLeft w:val="547"/>
          <w:marRight w:val="0"/>
          <w:marTop w:val="60"/>
          <w:marBottom w:val="0"/>
          <w:divBdr>
            <w:top w:val="none" w:sz="0" w:space="0" w:color="auto"/>
            <w:left w:val="none" w:sz="0" w:space="0" w:color="auto"/>
            <w:bottom w:val="none" w:sz="0" w:space="0" w:color="auto"/>
            <w:right w:val="none" w:sz="0" w:space="0" w:color="auto"/>
          </w:divBdr>
        </w:div>
      </w:divsChild>
    </w:div>
    <w:div w:id="171188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6130EB-71BA-4DCF-88AF-0135F10F23FD}">
  <ds:schemaRefs>
    <ds:schemaRef ds:uri="http://schemas.microsoft.com/sharepoint/v3/contenttype/forms"/>
  </ds:schemaRefs>
</ds:datastoreItem>
</file>

<file path=customXml/itemProps2.xml><?xml version="1.0" encoding="utf-8"?>
<ds:datastoreItem xmlns:ds="http://schemas.openxmlformats.org/officeDocument/2006/customXml" ds:itemID="{0027AE1B-09DD-4499-9A54-0399FE87F423}">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D96EB5E-6853-4C6D-81DF-34E31EC85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4979</Words>
  <Characters>27482</Characters>
  <Application>Microsoft Office Word</Application>
  <DocSecurity>0</DocSecurity>
  <Lines>499</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32247</CharactersWithSpaces>
  <SharedDoc>false</SharedDoc>
  <HyperlinkBase/>
  <HLinks>
    <vt:vector size="18" baseType="variant">
      <vt:variant>
        <vt:i4>8060928</vt:i4>
      </vt:variant>
      <vt:variant>
        <vt:i4>36</vt:i4>
      </vt:variant>
      <vt:variant>
        <vt:i4>0</vt:i4>
      </vt:variant>
      <vt:variant>
        <vt:i4>5</vt:i4>
      </vt:variant>
      <vt:variant>
        <vt:lpwstr>mailto:3GPPLiaison@etsi.org</vt:lpwstr>
      </vt:variant>
      <vt:variant>
        <vt:lpwstr/>
      </vt:variant>
      <vt:variant>
        <vt:i4>1310781</vt:i4>
      </vt:variant>
      <vt:variant>
        <vt:i4>32</vt:i4>
      </vt:variant>
      <vt:variant>
        <vt:i4>0</vt:i4>
      </vt:variant>
      <vt:variant>
        <vt:i4>5</vt:i4>
      </vt:variant>
      <vt:variant>
        <vt:lpwstr/>
      </vt:variant>
      <vt:variant>
        <vt:lpwstr>_Toc509923397</vt:lpwstr>
      </vt:variant>
      <vt:variant>
        <vt:i4>1310781</vt:i4>
      </vt:variant>
      <vt:variant>
        <vt:i4>26</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2021-03-31T12:22:00Z</dcterms:created>
  <dcterms:modified xsi:type="dcterms:W3CDTF">2021-04-01T18:39:00Z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